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308 vom 23. Dezember 2013</w:t>
      </w:r>
    </w:p>
    <w:p>
      <w:r>
        <w:t>VD Tribunal cantonal, 2013-12-23, FR</w:t>
      </w:r>
    </w:p>
    <w:p>
      <w:r>
        <w:rPr>
          <w:b/>
        </w:rPr>
        <w:t xml:space="preserve">Quelle: </w:t>
      </w:r>
      <w:r>
        <w:t>https://mcp.opencaselaw.ch/entscheid/vd_findinfo_Pron___2013___308</w:t>
      </w:r>
    </w:p>
    <w:p>
      <w:r>
        <w:t>FR: VD_FINDINFO Pron / 2013 / 308 du 23 décembre 2013</w:t>
      </w:r>
    </w:p>
    <w:p>
      <w:r>
        <w:t>IT: VD_FINDINFO Pron / 2013 / 308 del 23 dicembre 2013</w:t>
      </w:r>
    </w:p>
    <w:p>
      <w:pPr>
        <w:pStyle w:val="Heading2"/>
      </w:pPr>
      <w:r>
        <w:t>Regeste</w:t>
      </w:r>
    </w:p>
    <w:p>
      <w:r>
        <w:t>MOTIVATION DE LA DEMANDE, CONCLUSIONS, DÉCISION D'IRRECEVABILITÉ, CURATELLE DE GESTION, CURATELLE DE REPRÉSENTATION | 450 CC</w:t>
      </w:r>
    </w:p>
    <w:p>
      <w:pPr>
        <w:pStyle w:val="Heading2"/>
      </w:pPr>
      <w:r>
        <w:t>Volltext</w:t>
      </w:r>
    </w:p>
    <w:p>
      <w:r>
        <w:t>Vaud Tribunal cantonal Chambre des curatelles 23.12.2013 Pron / 2013 / 308</w:t>
      </w:r>
    </w:p>
    <w:p>
      <w:r>
        <w:t>MOTIVATION DE LA DEMANDE, CONCLUSIONS, DÉCISION D'IRRECEVABILITÉ, CURATELLE DE GESTION, CURATELLE DE REPRÉSENTATION | 450 CC</w:t>
      </w:r>
    </w:p>
    <w:p>
      <w:r>
        <w:t>TRIBUNAL CANTONAL OC13.049142-132480 313 CHAMBRE DES CUratelles ___________________________________ Arrêt du 23 décembre 2013 _______________________ Présidence de               M. Giroud , président Juges :              Mme Favrod et M. Krieger Greffier : Mme              Villars ***** Art. 450 al. 3 CC Vu la décision du 22 octobre 2013, envoyée pour notification aux parties le 13 novembre suivant, par laquelle la Justice de paix du district de la Rivie­ra-Pays-d’Enhaut (ci-après : justice de paix) a notamment institué une mesure de cura­telle de représentation et de gestion au sens des art. 394 al. 1 et 395 al. 1 CC (Code civil suisse du 10 décembre 1907, RS 210) en faveur de W.________ , né le 14 octobre [...] et domicilié à [...], et nommé Q.________ en qualité de curateur, vu la lettre non motivée du 12 décembre 2013 par laquelle W.________ a demandé à la justice de paix d’annuler la décision concernant sa curatelle, vu les pièces au dossier; attendu que le recours est dirigé contre une décision de la justice de paix instituant une mesure de curatelle de représentation et de gestion au sens des art. 394 al. 1 et 395 al. 1 CC en faveur de W.________, que,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Steck, Basler Kommentar, Erwachsenenschutz, 2012, n. 21 ad art. 450 CC, p. 638), dans les trente jours dès la notification de la décision (art. 450b al. 1 CC), que les personnes parties à la procédure, les proches de la personne concernée et les personnes qui ont un intérêt juridique à l'annulation ou à la modification de la décision attaquée ont qualité pour recourir (art. 450 al. 2 CC), que le recours doit être dûment motivé et interjeté par écrit (art. 450 al. 3 CC), que, pour que l'exigence de motivation soit remplie, l'autorité de recours doit pouvoir comprendre ce qui est reproché au premier juge sans avoir à rechercher des griefs par elle-même, ce qui exige une certaine précision dans l'énoncé et la discussion des critiques formulées (Jeandin, CPC commenté, Bâle 2011, n. 3 ad art. 311 CPC, p. 1251 par analogie ; CCUR 26 juillet 2013/192 et références citées), que le recours doit en outre contenir, sous peine d'irrecevabilité, des conclusions au fond pour permettre, le cas échéant, à l'autorité supérieure de statuer à nouveau (Jeandin, op. cit., n. 5 ad art. 311 CPC, p. 1251), que,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(Jeandin, op. cit., n. 5 ad art. 311 CPC, pp. 1251 et 1252 par analogie), qu’en l’espèce, l’acte de recours de W.________ du 12 décem­bre 2013 ne contient ni motivation ni conclusion, qu’il doit en conséquence être déclaré irrecevable; attendu, par surabondance, que la mesure fait suite à la demande d’aide formulée le 30 septembre 2013 par W.________, lequel exposait que son état de santé s’était péjoré, qu’il ne pouvait pas vivre seul, qu’il avait besoin de soins réguliers de la part du Centre médico-social et de son épouse, et qu’il avait été placé dans un établissement médico-social pendant quelques mois en raison de l’épuisement de son épouse, qu’il dit peiner à comprendre les documents qu’il reçoit et les priorités de ses factures, que ce besoin d’aide a été confirmé par son épouse lors de son audition par la justice de paix le 22 octobre 2013, qu’il apparaît dès lors que le besoin de protection de W.________ est avéré, qu’en outre, en ne restreignant pas la capacité civile de W.________, la mesure respecte le principe de proportionnalité, qu’au demeurant, les arguments des premiers juges sont pertinents et convaincants au regard des éléments au dossier, que, partant, si le recours avait été recevable, il aurait de toute manière dû être rejeté ; attendu que le présent arrêt peut être rendu sans frais judiciaires (art. 74a al. 4 du Tarif du 28 septembre 2010 des frais judiciaires civils, RSV 270.11.5). Par ces motifs, la Chambre des curatelles du Tribunal cantonal, statuant à huis clos p r o n o n c e  : I. Le recours est irrecevable. II. L’arrêt, rendu sans frais judiciaires, est exécutoire. Le président :              La greffière : Du L'arrêt qui précède, dont la rédaction a été approuvée à huis clos, est notifié à : ‑ M. W.________, ‑ M. Q.________, et communiqué à : ‑ Justice de paix du district de la Riviera-Pays-d’Enhaut,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