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285 vom 30. Mai 2013</w:t>
      </w:r>
    </w:p>
    <w:p>
      <w:r>
        <w:t>VD Tribunal cantonal, 2013-05-30, FR</w:t>
      </w:r>
    </w:p>
    <w:p>
      <w:r>
        <w:rPr>
          <w:b/>
        </w:rPr>
        <w:t xml:space="preserve">Quelle: </w:t>
      </w:r>
      <w:r>
        <w:t>https://mcp.opencaselaw.ch/entscheid/vd_findinfo_Pron___2013___285</w:t>
      </w:r>
    </w:p>
    <w:p>
      <w:r>
        <w:t>FR: VD_FINDINFO Pron / 2013 / 285 du 30 mai 2013</w:t>
      </w:r>
    </w:p>
    <w:p>
      <w:r>
        <w:t>IT: VD_FINDINFO Pron / 2013 / 285 del 30 maggio 2013</w:t>
      </w:r>
    </w:p>
    <w:p>
      <w:pPr>
        <w:pStyle w:val="Heading2"/>
      </w:pPr>
      <w:r>
        <w:t>Regeste</w:t>
      </w:r>
    </w:p>
    <w:p>
      <w:r>
        <w:t>ACTE DE RECOURS, RETRAIT{VOIE DE DROIT} | 450 CC</w:t>
      </w:r>
    </w:p>
    <w:p>
      <w:pPr>
        <w:pStyle w:val="Heading2"/>
      </w:pPr>
      <w:r>
        <w:t>Volltext</w:t>
      </w:r>
    </w:p>
    <w:p>
      <w:r>
        <w:t>Vaud Tribunal cantonal Chambre des curatelles 15.11.2013 Pron / 2013 / 285</w:t>
      </w:r>
    </w:p>
    <w:p>
      <w:r>
        <w:t>ACTE DE RECOURS, RETRAIT{VOIE DE DROIT} | 450 CC</w:t>
      </w:r>
    </w:p>
    <w:p>
      <w:r>
        <w:t>TRIBUNAL CANTONAL GE13.042351-132034 273 LE JUGE DELEGUE DE LA CHAMBRE DES CUratelles ____________________________________________ Du 15 novembre 2013 __________________ Présidence de M. PERROT, juge délégué Greffière :        Mme Rodondi ******** Vu la décision du 30 mai 2013, adressée pour notification le 3 octobre 2013, par laquelle la Justice de paix du district de Lausanne a notamment institué une curatelle en établissement de filiation et en fixation d’entretien, au sens des art. 308 al. 2 et 309 al. 1 CC (Code civil suisse du 10 décembre 1907, RS 210), en faveur de B.S.________ , née le 15 janvier 2013 (I), et nommé Me Lionel Pisani, avocat-stagiaire en l’étude de Me Etienne Laffely, avocat à Lausanne, en qualité de curateur (II), vu le recours interjeté le 10 octobre 2013 par A.S.________ contre cette décision, vu la lettre du 5 novembre 2013 par laquelle A.S.________ a déclaré retirer  son recours, vu les pièces au dossier; attendu qu’il convient de prendre acte du retrait du recours de A.S.________ et de rayer la cause du rôle, que le présent arrêt peut être rendu sans frais judiciaires (art. 74a al. 4 TFJC, Tarif du 28 septembre 2010 des frais judiciaires civils, RSV 270.11.5). Par ces motifs, le Juge délégué de la Chambre des curatelles du Tribunal cantonal, statuant à huis clos : I. prend acte du retrait du recours de A.S.________; II. ordonne la radiation de la cause du rôle; III. déclare le présent arrêt, rendu sans frais judiciaires, exécutoire. Le juge délégué : La greffière : Du L'arrêt qui précède, dont la rédaction a été approuvée à huis clos, est notifié à : ‑ Mme A.S.________, ‑ Me Lionel Pisani,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