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283 vom 4. November 2013</w:t>
      </w:r>
    </w:p>
    <w:p>
      <w:r>
        <w:t>VD Tribunal cantonal, 2013-11-04, FR</w:t>
      </w:r>
    </w:p>
    <w:p>
      <w:r>
        <w:rPr>
          <w:b/>
        </w:rPr>
        <w:t xml:space="preserve">Quelle: </w:t>
      </w:r>
      <w:r>
        <w:t>https://mcp.opencaselaw.ch/entscheid/vd_findinfo_Pron___2013___283</w:t>
      </w:r>
    </w:p>
    <w:p>
      <w:r>
        <w:t>FR: VD_FINDINFO Pron / 2013 / 283 du 4 novembre 2013</w:t>
      </w:r>
    </w:p>
    <w:p>
      <w:r>
        <w:t>IT: VD_FINDINFO Pron / 2013 / 283 del 4 novembre 2013</w:t>
      </w:r>
    </w:p>
    <w:p>
      <w:pPr>
        <w:pStyle w:val="Heading2"/>
      </w:pPr>
      <w:r>
        <w:t>Regeste</w:t>
      </w:r>
    </w:p>
    <w:p>
      <w:r>
        <w:t>TRANSACTION JUDICIAIRE, RADIATION DU RÔLE, FRAIS JUDICIAIRES, MESURE PROVISIONNELLE | 109 al. 1 CPC (CH), 109 CPC (CH), 241 al. 2 CPC (CH), 241 al. 3 CPC (CH), 241 CPC (CH)</w:t>
      </w:r>
    </w:p>
    <w:p>
      <w:pPr>
        <w:pStyle w:val="Heading2"/>
      </w:pPr>
      <w:r>
        <w:t>Volltext</w:t>
      </w:r>
    </w:p>
    <w:p>
      <w:r>
        <w:t>Vaud Tribunal cantonal Cour d'appel civile 04.11.2013 Pron / 2013 / 283</w:t>
      </w:r>
    </w:p>
    <w:p>
      <w:r>
        <w:t>TRANSACTION JUDICIAIRE, RADIATION DU RÔLE, FRAIS JUDICIAIRES, MESURE PROVISIONNELLE | 109 al. 1 CPC (CH), 109 CPC (CH), 241 al. 2 CPC (CH), 241 al. 3 CPC (CH), 241 CPC (CH)</w:t>
      </w:r>
    </w:p>
    <w:p>
      <w:r>
        <w:t>TRIBUNAL CANTONAL TD13.014344-131566 ; TD 13.014344-131567 574 JUGE DELEGUE DE LA cour d’appel CIVILE __________________________________________________________ Arrêt du 4 novembre 2013 _______________________ Présidence de               M. Perrot , juge délégué Greffière :              Mme Gabaz ***** Art. 109 al. 1 et 241 CPC; 65 al. 4 et 67 al. 2 TFJC Vu l'ordonnance de mesures provisionnelles rendue le 1 er juillet 2013 par la Présidente du Tribunal civil de l'arrondissement de La Côte dans la cause divisant O.________ , à Rolle, requérante, d'avec E.________ , à Mont-sur-Rolle, intimé, vu l'appel interjeté le 12 juillet 2013 par E.________ contre cette ordonnance, vu l'appel interjeté le 15 juillet 2013 par O.________ contre cette même ordonnance, vu la convention signée par les parties à l'audience d'appel du 4 novembre 2013, ratifiée séance tenante par le Juge délégué de céans pour valoir arrêt sur appel de mesures provisionnelles, vu le chiffre III de cette convention selon lequel chaque partie garde ses frais et renonce à l'allocation de dépens, vu les autres pièces au dossier;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l’émolument, fixé à 1'200 fr. pour un appel contre une ordonnance de mesures provisionnelles (art. 65 al. 4 TFJC [tarif des frais judiciaires civils du 28 septembre 2010, RSV 270.11.5]), peut être réduit d'un tiers en cas de transaction sur l’objet de l’appel lorsque le dossier a circulé auprès des membres de la cour (art. 67 al. 2 TFJC), que deux appels ont été déposés, que les frais judiciaires de deuxième instance sont ainsi arrêtés à 1'600 fr., soit 800 fr. mis à la charge d'O.________ et 800 fr. mis à la charge d'E.________, vu le chiffre III de la convention, qu'il n'y a pas lieu à l'allocation de dépens de deuxième instance vu ce même chiffre III. Par ces motifs, le Juge délégué de la Cour d’appel civile du Tribunal cantonal, statuant à huis clos, prononce : I. Les frais judiciaires de deuxième instance, arrêtés à 1'600 fr. (mille six cents francs), sont mis par 800 fr. (huit cents francs) à la charge d'O.________ et par 800 fr. (huit cents francs) à la charge d'E.________. II. Il n'est pas alloué de dépens de deuxième instance. III. La cause est rayée du rôle. IV. L'arrêt est exécutoire. Le juge délégué : La greffière : Du L'arrêt qui précède, dont la rédaction a été approuvée à huis clos, est notifié à : ‑ Me Jean-Yves Schmidhauser (pour E.________), ‑ Me Mireille Loroch (pour 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