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220 vom 5. September 2013</w:t>
      </w:r>
    </w:p>
    <w:p>
      <w:r>
        <w:t>VD Tribunal cantonal, 2013-09-05, FR</w:t>
      </w:r>
    </w:p>
    <w:p>
      <w:r>
        <w:rPr>
          <w:b/>
        </w:rPr>
        <w:t xml:space="preserve">Quelle: </w:t>
      </w:r>
      <w:r>
        <w:t>https://mcp.opencaselaw.ch/entscheid/vd_findinfo_Pron___2013___220</w:t>
      </w:r>
    </w:p>
    <w:p>
      <w:r>
        <w:t>FR: VD_FINDINFO Pron / 2013 / 220 du 5 septembre 2013</w:t>
      </w:r>
    </w:p>
    <w:p>
      <w:r>
        <w:t>IT: VD_FINDINFO Pron / 2013 / 220 del 5 settembre 2013</w:t>
      </w:r>
    </w:p>
    <w:p>
      <w:pPr>
        <w:pStyle w:val="Heading2"/>
      </w:pPr>
      <w:r>
        <w:t>Regeste</w:t>
      </w:r>
    </w:p>
    <w:p>
      <w:r>
        <w:t>RECONSIDÉRATION, PROCÈS DEVENU SANS OBJET, CURATEUR, INDEMNITÉ{EN GÉNÉRAL} | 450 CC, 450d al. 2 CC, 242 CPC (CH)</w:t>
      </w:r>
    </w:p>
    <w:p>
      <w:pPr>
        <w:pStyle w:val="Heading2"/>
      </w:pPr>
      <w:r>
        <w:t>Volltext</w:t>
      </w:r>
    </w:p>
    <w:p>
      <w:r>
        <w:t>Vaud Tribunal cantonal Chambre des curatelles 05.09.2013 Pron / 2013 / 220</w:t>
      </w:r>
    </w:p>
    <w:p>
      <w:r>
        <w:t>RECONSIDÉRATION, PROCÈS DEVENU SANS OBJET, CURATEUR, INDEMNITÉ{EN GÉNÉRAL} | 450 CC, 450d al. 2 CC, 242 CPC (CH)</w:t>
      </w:r>
    </w:p>
    <w:p>
      <w:r>
        <w:t>TRIBUNAL CANTONAL IB12.001443-131130 224 CHAMBRE DES CUratelles ___________________________________ Arrêt du 5 septembre 2013 _______________________ Présidence de               M. Giroud , président Juges :              MM. Battistolo et Colombini Greffier : Mme              Villars ***** Art. 450, 450d al. 2 CC ; 242 CPC Vu la décision du 14 mai 2013, envoyée aux parties pour notification le 31 mai suivant, par laquelle le Juge de paix du district de l’Ouest lausannois (ci-après : juge de paix) a alloué à G.________ , une indemnité de 4'583 fr. 25, à la charge de H.________ , pour son activité dans le cadre de la curatelle à forme de l’art. 392 ch. 2 aCC (Code civil suisse du 10 décembre 1907, RS 210) instituée le 13 décembre 2011 en faveur de la prénommée (I) et rendu la décision sans frais (III), vu le recours interjeté le 3 juin 2013 par G.________ contre cette décision, concluant à ce qu’une indemnité de 6'193 fr. 15 lui soit allouée, vu la décision du 11 juin 2013, par laquelle le juge de paix, reconsi­dérant sa décision du 14 mai 2013, a annulé la décision précitée (I), alloué à G.________ une indemnité de 3'659 fr. 45, à la charge de H.________, pour son activité dans le cadre de la curatelle à forme de l’art. 392 ch. 2 aCC insti­tuée le 13 décembre 2011 en faveur de la prénommée (II) et rendu la décision sans frais (III), vu la lettre du 23 août 2013 par laquelle G.________ a déclaré ne pas recourir contre la nouvelle décision rendue par le juge de paix le 11 juin 2013, vu les pièces au dossier; attendu que le nouveau droit de protection de l'adulte et de l’enfant est entré en vigueur le 1 er janvier 2013, que le recours est dirigé contre une décision de la justice de paix fixant la rémunération de la recourante pour son activité déployée en qualité de curatrice de H.________,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que, vu l’adhésion de la recourante à la nouvelle décision rendue par le juge de paix le 11 juin 2013, le recours n’a plus d’objet, que la procédure de recours n’ayant plus d’objet, il convient de rayer la cause du rôle (cf. art. 242 CPC [Code de procédure civile suisse du 19 décembre 2008, RS 272], applicable par renvoi de l'art. 450f CC ; Reusser, Basler Kommentar, Erwachsenenschutz, 2012, n. 29 ad art. 450d CC, p. 662 ; Tappy, op. cit., n. 5 ad art. 242 CPC, p. 943); attendu que le présent arrêt peut être rendu sans frais judiciaires (art. 74a al. 4 TFJC [Tarif du 28 septembre 2010 des frais judiciaires civils, RSV 270.11.5]). Par ces motifs, la Chambre des curatelles du Tribunal cantonal, statuant à huis clos p r o n o n c e  : I. Le recours est sans objet. II. La cause est rayée du rôle. III. L’arrêt, rendu sans frais judiciaires, est exécutoire. Le président :              La greffière : Du L'arrêt qui précède, dont la rédaction a été approuvée à huis clos, est notifié à : ‑ Me G.________, ‑ Mme H.________, et communiqué à : ‑ Juge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