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212 vom 30. August 2013</w:t>
      </w:r>
    </w:p>
    <w:p>
      <w:r>
        <w:t>VD Tribunal cantonal, 2013-08-30, FR</w:t>
      </w:r>
    </w:p>
    <w:p>
      <w:r>
        <w:rPr>
          <w:b/>
        </w:rPr>
        <w:t xml:space="preserve">Quelle: </w:t>
      </w:r>
      <w:r>
        <w:t>https://mcp.opencaselaw.ch/entscheid/vd_findinfo_Pron___2013___212</w:t>
      </w:r>
    </w:p>
    <w:p>
      <w:r>
        <w:t>FR: VD_FINDINFO Pron / 2013 / 212 du 30 août 2013</w:t>
      </w:r>
    </w:p>
    <w:p>
      <w:r>
        <w:t>IT: VD_FINDINFO Pron / 2013 / 212 del 30 agosto 2013</w:t>
      </w:r>
    </w:p>
    <w:p>
      <w:pPr>
        <w:pStyle w:val="Heading2"/>
      </w:pPr>
      <w:r>
        <w:t>Regeste</w:t>
      </w:r>
    </w:p>
    <w:p>
      <w:r>
        <w:t>PROCÈS DEVENU SANS OBJET | 50 LPA-VD</w:t>
      </w:r>
    </w:p>
    <w:p>
      <w:pPr>
        <w:pStyle w:val="Heading2"/>
      </w:pPr>
      <w:r>
        <w:t>Volltext</w:t>
      </w:r>
    </w:p>
    <w:p>
      <w:r>
        <w:t>Vaud Tribunal cantonal Chambre des recours civile 30.08.2013 Pron / 2013 / 212</w:t>
      </w:r>
    </w:p>
    <w:p>
      <w:r>
        <w:t>PROCÈS DEVENU SANS OBJET | 50 LPA-VD</w:t>
      </w:r>
    </w:p>
    <w:p>
      <w:r>
        <w:t>TRIBUNAL CANTONAL JY13.032342-131605 279 CHAMBRE DES RECOURS CIVILE _________________________________________ Arrêt du 30 août 2013 __________________ Présidence de               M. Creux , président Juges :              M. Giroud et Mme Charif Feller Greffier : M.              Elsig ***** Art. 50 LPA-VD Vu l’ordonnance de mise en détention administrative rendue le 25 juillet 2013 par le Juge de paix du district de Lausanne dans la cause concernant U.________ , vu la décision du Président du Tribunal cantonal désignant l’avocat Thierry de Mestral en qualité de conseil d’office de U.________, vu le recours interjeté le 5 août 2013 contre ladite ordonnance par U.________, qui conclut à sa libération en faisant valoir que sa détention est disproportionnée au regard de l’absence d’actes délictueux de sa part, vu la liste des opérations déposée le 9 août 2013 par le conseil du recourant, vu le courrier du Service de la population, Secteur départs, du 15 août 2013 informant la cour de céans que le recourant a quitté la Suisse le 7 août 2013,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RSV 142.11]), que le départ de Suisse du recourant rend le recours sans objet;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attendu que le présent arrêt peut être rendu sans frais (art. 50 LPA-VD [loi du 28 octobre 2008 sur la procédure administrative; RSV 173.36] applicable par renvoi de l'art. 31 al. 6 LVLEtr [loi du 28 décembre 2007 d'application dans le canton de Vaud de la législation fédérale sur les étranger; RSV 142.11]), qu’il n’y a pas lieu d’allouer de dépens de deuxième instance, aucune des parties ne pouvant être considérée comme succombante au sens de l’art. 55 al. 2 LPA-VD ; attendu que le conseil du recourant a produit une liste des ses opérations dont il ressort qu'il a consacré 4 heures 10 au mandat, supporté 9 fr. de photocopies, 4 fr. 15 de frais d’affranchissement et 34 fr. de frais pour une vacation, qu'il convient de considérer que le temps nécessaire à l'accomplissement du mandat s'élève à 4 heures, qu'au tarif horaire de 180 fr. (art. 135 al. 1 CPP [Code de procédure pénale suisse du 5 octobre 2007; RS 312.0] ATF 132 I 201; CAPE 22 mars 2012/89, applicables par renvoi de l'art. 25 al. 1 LVLEtr), l'indemnité s'élève à 720 fr., montant auquel il convient d'ajouter la TVA à 8 %, par 57 fr. 60, que les débours et frais de vacation peuvent être indemnisés à raison du forfait de 50 fr., plus 4 fr. de TVA à 8 %, qu'au total l'indemnité de conseil d'office, TVA et débours compris, de Me de Mestral s'élève à 831 fr. 60 (720 + 57.60 + 50 + 4). Par ces motifs, la Chambre des recours civile du Tribunal cantonal, statuant à huis clos, prononce : I. Le recours est sans objet. II. La cause est rayée du rôle. III. L'arrêt est rendu sans frais ni dépens. IV. L'indemnité d'office de Me Thierry de Mestral, conseil du recourant, est arrêtée à 831 fr. 60 (huit cent trente et un francs et soixante centimes), TVA et débours compris. V. L'arrêt est exécutoire. Le président :               Le greffier : Du L'arrêt qui précède, dont la rédaction a été approuvée à huis clos, est notifié à : ‑ Me Thierry de Mestral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