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186 vom 16. Juli 2013</w:t>
      </w:r>
    </w:p>
    <w:p>
      <w:r>
        <w:t>VD Tribunal cantonal, 2013-07-16, FR</w:t>
      </w:r>
    </w:p>
    <w:p>
      <w:r>
        <w:rPr>
          <w:b/>
        </w:rPr>
        <w:t xml:space="preserve">Quelle: </w:t>
      </w:r>
      <w:r>
        <w:t>https://mcp.opencaselaw.ch/entscheid/vd_findinfo_Pron___2013___186</w:t>
      </w:r>
    </w:p>
    <w:p>
      <w:r>
        <w:t>FR: VD_FINDINFO Pron / 2013 / 186 du 16 juillet 2013</w:t>
      </w:r>
    </w:p>
    <w:p>
      <w:r>
        <w:t>IT: VD_FINDINFO Pron / 2013 / 186 del 16 luglio 2013</w:t>
      </w:r>
    </w:p>
    <w:p>
      <w:pPr>
        <w:pStyle w:val="Heading2"/>
      </w:pPr>
      <w:r>
        <w:t>Regeste</w:t>
      </w:r>
    </w:p>
    <w:p>
      <w:r>
        <w:t>DÉCISION D'IRRECEVABILITÉ, TÉLÉCOPIE | 130 al. 1 CPC (CH)</w:t>
      </w:r>
    </w:p>
    <w:p>
      <w:pPr>
        <w:pStyle w:val="Heading2"/>
      </w:pPr>
      <w:r>
        <w:t>Volltext</w:t>
      </w:r>
    </w:p>
    <w:p>
      <w:r>
        <w:t>Vaud Tribunal cantonal Chambre des recours civile 16.07.2013 Pron / 2013 / 186</w:t>
      </w:r>
    </w:p>
    <w:p>
      <w:r>
        <w:t>DÉCISION D'IRRECEVABILITÉ, TÉLÉCOPIE | 130 al. 1 CPC (CH)</w:t>
      </w:r>
    </w:p>
    <w:p>
      <w:r>
        <w:t>TRIBUNAL CANTONAL AJ11.007625-131406 237 CHAMBRE DES RECOURS CIVILE _________________________________________ Arrêt du 16 juillet 2013 __________________ Présidence de               M. Creux , président Juges :              M. Giroud et Mme Crittin Dayen Greffier : M.              Bregnard ***** Art. 130 CPC Vu la décision rendue le 14 juin 2013 par le Président du Tribunal civil de l'arrondissement de la Côte fixant l'indemnité de conseil d'office de G.________ , allouée à l'avocate J.________ , à 6'786 fr. 70, vu l'écriture datée du 30 juin 2013 et télécopiée le 5 juillet 2013 au Président du Tribunal d'arrondissement de la Côte, par laquelle G.________ conteste le décompte de Me J.________ et par voie de conséquence l'indemnité allouée à celle-ci, vu le courrier du même jour du premier juge transmettant l'écriture de G.________ à la cour de céans dès lors qu'il l'interprétait comme un recours, vu le relevé " Track &amp; Trace " de la Poste indiquant que G.________ a retiré la décision attaquée le 19 juin 2013 au guichet de la Poste d'Etoy, vu les autres pièces du dossier ; attendu que l'art. 130 al. 1 CPC (Code de procédure civile du 19 décembre 2008 ; RS 272) prévoit que les actes peuvent être adressés au tribunal sous forme de documents papier ou électroniques et doivent être signés, que, selon la jurisprudence du Tribunal fédéral, un acte de recours muni d'une signature en photocopie n'est pas valable, de sorte que la télécopie ne saurait être utilisée comme moyen régulier de transmission de celui-ci (ATF 121 II 252 c. 3 ; ATF 112 Ia 173 c. 1 ; TF 1C_146/2012 du 23 mars 2012 c. 1.4.2 ; TF 2C_610/2010 du 21 janvier 2011 c. 2.4 ; Bohnet, CPC commenté, Bâle 2011, n. 10 ad art. 130 CPC) que, lorsque le recourant fait usage de la télécopie, il n'y a pas lieu de lui impartir un délai pour corriger le vice de défaut de signature (ATF 121 II 252 c. 4 ; TF 2C_610/2010 du 21 janvier 2011 c. 2.4), que la présente écriture, transmise uniquement par télécopie, doit en conséquence être déclarée irrecevable, que cela étant, la question du respect du délai de recours peut demeurer indécise ; attendu que le présent arrêt peut être rendu sans frais judiciaires.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Mme G.________, ‑ Me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