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151 vom 21. Juni 2013</w:t>
      </w:r>
    </w:p>
    <w:p>
      <w:r>
        <w:t>VD Tribunal cantonal, 2013-06-21, FR</w:t>
      </w:r>
    </w:p>
    <w:p>
      <w:r>
        <w:rPr>
          <w:b/>
        </w:rPr>
        <w:t xml:space="preserve">Quelle: </w:t>
      </w:r>
      <w:r>
        <w:t>https://mcp.opencaselaw.ch/entscheid/vd_findinfo_Pron___2013___151</w:t>
      </w:r>
    </w:p>
    <w:p>
      <w:r>
        <w:t>FR: VD_FINDINFO Pron / 2013 / 151 du 21 juin 2013</w:t>
      </w:r>
    </w:p>
    <w:p>
      <w:r>
        <w:t>IT: VD_FINDINFO Pron / 2013 / 151 del 21 giugno 2013</w:t>
      </w:r>
    </w:p>
    <w:p>
      <w:pPr>
        <w:pStyle w:val="Heading2"/>
      </w:pPr>
      <w:r>
        <w:t>Regeste</w:t>
      </w:r>
    </w:p>
    <w:p>
      <w:r>
        <w:t>EXPULSION DE LOCATAIRE, RETRAIT{VOIE DE DROIT}, RADIATION DU RÔLE, EXÉCUTION FORCÉE | 241 al. 2 CPC (CH)</w:t>
      </w:r>
    </w:p>
    <w:p>
      <w:pPr>
        <w:pStyle w:val="Heading2"/>
      </w:pPr>
      <w:r>
        <w:t>Volltext</w:t>
      </w:r>
    </w:p>
    <w:p>
      <w:r>
        <w:t>Vaud Tribunal cantonal Chambre des recours civile 21.06.2013 Pron / 2013 / 151</w:t>
      </w:r>
    </w:p>
    <w:p>
      <w:r>
        <w:t>EXPULSION DE LOCATAIRE, RETRAIT{VOIE DE DROIT}, RADIATION DU RÔLE, EXÉCUTION FORCÉE | 241 al. 2 CPC (CH)</w:t>
      </w:r>
    </w:p>
    <w:p>
      <w:r>
        <w:t>TRIBUNAL CANTONAL JX13.007313-131158 207 CHAMBRE DES RECOURS CIVILE _________________________________________ Arrêt du 21 juin 2013 _________________ Présidence de               M. Creux , président Juges :              MM. Winzap et Pellet Greffier : M.              Elsig ***** Art. 241 al. 2 CPC Vu l’avis d’exécution forcée rendu le 24 mai 2013 par le Juge de paix du district de Lausanne dans la cause divisant R.________ , à Lausanne, d’avec Fondation L.________ , à Lausanne, fixant l’exécution forcée de l’ordonnance d’expulsion du 27 novembre 2012 au 28 juin 2013, vu le recours interjeté le 3 juin 2013 par R.________ contre cet avis, concluant implicitement à l’annulation de l’exécution forcée pour le motif qu’il avait réglé l’entier de l’arriéré de loyer, vu le courrier de l’intimée Fondation L.________ du 10 juin 2013 au Juge de paix du district de Lausanne requérant l’annulation de l’exécution forcée, le recourant étant désormais à jour dans le paiement de son loyer, vu les autres pièces du dossier attendu que selon l’art. 241 al. 2 CPC (Code de procédure civile du 19 décembre 2008 ; RS 272), un acquiescement a les effets d’une décision entrée en force, que, par acquiescement, on entend l’acte unilatéral par lequel une partie au procès reconnaît le bien fondé de la prétention adverse (Tappy, CPC Commenté, 2011, n. 19 ad art. 242 CPC, p. 937) qu’en l’espèce, la renonciation de l’intimée à l’exécution forcée vaut acquiescement aux conclusions du recourant, qu’il convient d’en prendre acte et de rayer la cause du rôle ; attendu que le présent arrêt peut être rendu sans frais judiciaires (art. 11 TFJC [tarif du 28 septembre 2010 des frais judiciaires civils]). Par ces motifs, la Chambre des recours civile du Tribunal cantonal, statuant à huis clos : I. Prend acte de la renonciation de l’intimée Fondation L.________ à l’exécution forcée de l’ordonnance d’expulsion du 27 novembre 2012 fixée au 28 juin 2013 dans la cause la divisant d’avec le recourant R.________. II. Raye la cause du rôle. III. Rend le présent arrêt sans frais judiciaires. IV. Déclare le présent arrêt exécutoire. Le président :               Le greffier : Du L'arrêt qui précède, dont la rédaction a été approuvée à huis clos, est notifié à : ‑ M. R.________, ‑ Fondation L.________.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