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126 vom 8. Mai 2013</w:t>
      </w:r>
    </w:p>
    <w:p>
      <w:r>
        <w:t>VD Tribunal cantonal, 2013-05-08, FR</w:t>
      </w:r>
    </w:p>
    <w:p>
      <w:r>
        <w:rPr>
          <w:b/>
        </w:rPr>
        <w:t xml:space="preserve">Quelle: </w:t>
      </w:r>
      <w:r>
        <w:t>https://mcp.opencaselaw.ch/entscheid/vd_findinfo_Pron___2013___126</w:t>
      </w:r>
    </w:p>
    <w:p>
      <w:r>
        <w:t>FR: VD_FINDINFO Pron / 2013 / 126 du 8 mai 2013</w:t>
      </w:r>
    </w:p>
    <w:p>
      <w:r>
        <w:t>IT: VD_FINDINFO Pron / 2013 / 126 del 8 maggio 2013</w:t>
      </w:r>
    </w:p>
    <w:p>
      <w:pPr>
        <w:pStyle w:val="Heading2"/>
      </w:pPr>
      <w:r>
        <w:t>Regeste</w:t>
      </w:r>
    </w:p>
    <w:p>
      <w:r>
        <w:t>EXPULSION DE LOCATAIRE, DÉLAI DE RECOURS, DÉCISION D'IRRECEVABILITÉ, DÉLAI | 314 al. 1 CPC (CH)</w:t>
      </w:r>
    </w:p>
    <w:p>
      <w:pPr>
        <w:pStyle w:val="Heading2"/>
      </w:pPr>
      <w:r>
        <w:t>Volltext</w:t>
      </w:r>
    </w:p>
    <w:p>
      <w:r>
        <w:t>Vaud Tribunal cantonal Cour d'appel civile 08.05.2013 Pron / 2013 / 126</w:t>
      </w:r>
    </w:p>
    <w:p>
      <w:r>
        <w:t>EXPULSION DE LOCATAIRE, DÉLAI DE RECOURS, DÉCISION D'IRRECEVABILITÉ, DÉLAI | 314 al. 1 CPC (CH)</w:t>
      </w:r>
    </w:p>
    <w:p>
      <w:r>
        <w:t>TRIBUNAL CANTONAL JL13.005633-130884 246 cour d’appel CIVILE _____________________________ Arrêt du 8 mai 2013 __________________ Présidence de               M. Colombini , président Juges :              MM. Giroud et Perrot Greffier : M. Heumann ***** Art. 314 al. 1 CPC Vu l’ordonnance d’expulsion rendue le 15 avril 2013 par la Juge de paix de l’arrondissement de la Riviera – Pays-d’Enhaut dans la cause divisant F.________ , à St-Légier-La Chiésaz, intimé, d’avec S.________ , à St-Légier-La Chiésaz, requérante, vu l’appel déposé le 4 mai 2013 par F.________ contre cette ordonnance, vu les pièces du dossier ; attendu que l'expulsion pour défaut de paiement a été prononcée par le premier juge dans la procédure en cas clair au sens de l'art. 257 CPC (Code de procédure civile du 19 décembre 2008 ; RS 272), que la procédure sommaire est applicable aux cas clairs en vertu de l'art. 248 let. b CPC, qu'ainsi le délai pour l'introduction de l'appel est de dix jours selon l'art. 314 al. 1 CPC, l'indication de cette voie de droit figurant au pied de la décision entreprise, qu’en l’espèce, selon le relevé "Track &amp; Trace" de la Poste, l’appelant a retiré l’ordonnance attaquée le 23 avril 2013 au guichet de la poste de St-Légier-La Chiésaz, que le délai pour exercer un appel arrivait ainsi à échéance le vendredi 3 mai 2013, que le mémoire d’appel déposé par F.________ est daté du 1 er mai 2012, mais son enveloppe porte le sceau postal du 4 mai 2013, que l’appel de F.________ est dès lors tardif puisqu’il a été remis à la poste le lendemain du dernier jour du délai, qu’il doit par conséquent être déclaré irrecevable ; attendu que l’arrêt peut être rendu sans frais judiciaires.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M. F.________, ‑ Me Pascal Nicollier (pour S.________).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