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122 vom 22. Mai 2013</w:t>
      </w:r>
    </w:p>
    <w:p>
      <w:r>
        <w:t>VD Tribunal cantonal, 2013-05-22, FR</w:t>
      </w:r>
    </w:p>
    <w:p>
      <w:r>
        <w:rPr>
          <w:b/>
        </w:rPr>
        <w:t xml:space="preserve">Quelle: </w:t>
      </w:r>
      <w:r>
        <w:t>https://mcp.opencaselaw.ch/entscheid/vd_findinfo_Pron___2013___122</w:t>
      </w:r>
    </w:p>
    <w:p>
      <w:r>
        <w:t>FR: VD_FINDINFO Pron / 2013 / 122 du 22 mai 2013</w:t>
      </w:r>
    </w:p>
    <w:p>
      <w:r>
        <w:t>IT: VD_FINDINFO Pron / 2013 / 122 del 22 maggio 2013</w:t>
      </w:r>
    </w:p>
    <w:p>
      <w:pPr>
        <w:pStyle w:val="Heading2"/>
      </w:pPr>
      <w:r>
        <w:t>Regeste</w:t>
      </w:r>
    </w:p>
    <w:p>
      <w:r>
        <w:t>DOMMAGE IRRÉPARABLE, EXPERTISE PSYCHIATRIQUE, DÉCISION D'IRRECEVABILITÉ | 319 let. b ch. 2 CPC (CH)</w:t>
      </w:r>
    </w:p>
    <w:p>
      <w:pPr>
        <w:pStyle w:val="Heading2"/>
      </w:pPr>
      <w:r>
        <w:t>Volltext</w:t>
      </w:r>
    </w:p>
    <w:p>
      <w:r>
        <w:t>Vaud Tribunal cantonal Chambre des recours civile 22.05.2013 Pron / 2013 / 122</w:t>
      </w:r>
    </w:p>
    <w:p>
      <w:r>
        <w:t>DOMMAGE IRRÉPARABLE, EXPERTISE PSYCHIATRIQUE, DÉCISION D'IRRECEVABILITÉ | 319 let. b ch. 2 CPC (CH)</w:t>
      </w:r>
    </w:p>
    <w:p>
      <w:r>
        <w:t>TRIBUNAL CANTONAL TD11.045874-130948 154 CHAMBRE DES RECOURS CIVILE _________________________________________ Arrêt du 22 mai 2013 __________________ Présidence de              M. CREUX , président Juges :              M. Giroud et Mme Charif Feller Greffière :              Mme Vuagniaux ***** Art. 319 let. b ch. 2 CPC Vu la cause en divorce divisant V.________ , à Yverdon-les-Bains, demanderesse, d’avec X.________ , à Delémont, défendeur, vu l’audience de plaidoiries finales et de mesures provisionnelles du 18 avril 2012, lors de laquelle le Tribunal civil de l’arrondissement de la Broye et du Nord vaudois a informé les parties qu’il rejetait la requête d’expertise pédopsychiatrique formée par le défendeur, dès lors qu’il s’estimait suffisamment renseigné par le rapport du Service de protection de la jeunesse (ci-après : SPJ), les déclarations des parties et celles du représentant du SPJ à l’audience du jour, et qu’il estimait également qu’il serait préjudiciable aux enfants de faire l’objet d’une expertise qui solliciterait inutilement leurs émotions, vu le recours interjeté le 7 mai 2013 par X.________ contre cette décision, vu les pièces au dossier ; attendu que la décision du tribunal en cours d’audience est une décision d'instruction à l'encontre de laquelle la voie du recours limité au droit n'est ouverte, lorsque celle-ci n'est pas prévue expressément par la loi, que lorsqu'elle peut causer un préjudice difficilement réparable (art. 319 let. b ch. 2 CPC [Code de procédure civile du 19 décembre 2010; RS 272]; CREC 12 avril 2012/131 c. 2), que l’appelant fait valoir qu’il se fait du souci pour le devenir de ses enfants, dont l’intimée a la garde, et souhaiterait déterminer s’il y a lieu de mettre en œuvre des moyens pour aider celle-ci qui paraît débordée, qu'on ne voit pas, le recourant ne l'indiquant d'ailleurs pas, en quoi la décision de rejet de sa requête d’expertise pourrait lui causer un préjudice difficilement réparable, que le recours doit par conséquent être déclaré irrecevable ; attendu que le présent 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Olivier Flattet (pour X.________) ‑ Me Marcel Paris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