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101 vom 26. April 2013</w:t>
      </w:r>
    </w:p>
    <w:p>
      <w:r>
        <w:t>VD Tribunal cantonal, 2013-04-26, FR</w:t>
      </w:r>
    </w:p>
    <w:p>
      <w:r>
        <w:rPr>
          <w:b/>
        </w:rPr>
        <w:t xml:space="preserve">Quelle: </w:t>
      </w:r>
      <w:r>
        <w:t>https://mcp.opencaselaw.ch/entscheid/vd_findinfo_Pron___2013___101</w:t>
      </w:r>
    </w:p>
    <w:p>
      <w:r>
        <w:t>FR: VD_FINDINFO Pron / 2013 / 101 du 26 avril 2013</w:t>
      </w:r>
    </w:p>
    <w:p>
      <w:r>
        <w:t>IT: VD_FINDINFO Pron / 2013 / 101 del 26 aprile 2013</w:t>
      </w:r>
    </w:p>
    <w:p>
      <w:pPr>
        <w:pStyle w:val="Heading2"/>
      </w:pPr>
      <w:r>
        <w:t>Regeste</w:t>
      </w:r>
    </w:p>
    <w:p>
      <w:r>
        <w:t>TRANSACTION JUDICIAIRE, DÉCISION SUR FRAIS, RADIATION DU RÔLE | 241 CPC (CH)</w:t>
      </w:r>
    </w:p>
    <w:p>
      <w:pPr>
        <w:pStyle w:val="Heading2"/>
      </w:pPr>
      <w:r>
        <w:t>Volltext</w:t>
      </w:r>
    </w:p>
    <w:p>
      <w:r>
        <w:t>Vaud Tribunal cantonal Cour d'appel civile 26.04.2013 Pron / 2013 / 101</w:t>
      </w:r>
    </w:p>
    <w:p>
      <w:r>
        <w:t>TRANSACTION JUDICIAIRE, DÉCISION SUR FRAIS, RADIATION DU RÔLE | 241 CPC (CH)</w:t>
      </w:r>
    </w:p>
    <w:p>
      <w:r>
        <w:t>TRIBUNAL CANTONAL JS12.047499-130301 218 JUGE DELEGUE DE LA cour d'appel CIVILE __________________________________________________________ Arrêt du 26 avril 2013 __________________ Présidence de               M. Battistolo , juge délégué Greffière :              Mme Tchamkerten ***** Art. 105 al. 1, 241 al. 2 et 3 CPC; 65 al. 2 et 3 et 67 al. 2 TFJC Vu le prononcé de mesures protectrices de l'union conjugale rendu le 30 janvier 2013 par le Président du Tribunal civil de l'arrondissement de La Côte dans la cause divisant H.________ , à Aubonne, d'avec X.________ , à Founex, vu l'appel interjeté le 8 février 2013 par H.________ à l'encontre du prononcé précité, vu la réponse déposée le 15 avril 2013 par X.________, vu la convention signée par les parties à l'audience d'appel du 26 avril 2013 selon procès-verbal du même jour, vu les autres pièces du dossier; attendu qu'il y a lieu de ratifier la convention pour valoir arrêt sur mesures protectrices de l'union conjugale; attendu que, selon l'art. 241 al. 2 CPC (Code de procédure civile suisse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qu'il y a lieu de rayer la cause du rôle, dès lors que la convention précitée met fin au litige qui divise les parties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l'avance de frais requise de l'appelant a été fixée à 1'200 fr. (art. 65 al. 2 et 3 TFJC [tarif des frais judiciaires civils du 28 septembre 2010, RSV 270.11.5]), que l'émolument de l'appel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que les frais judiciaires de deuxième instance à la charge de l'appelant seront arrêtés à 800 fr., la différence lui étant restituée par la caisse du tribunal; attendu qu'il n'y a pas lieu d'allouer de dépens de deuxième instance, conformément à l'accord des parties (art. 109 al. 1 CPC). Par ces motifs, le Juge délégué de la Cour d'appel civile du Tribunal cantonal, statuant à huis clos : I. Ratifie, pour valoir arrêt sur mesures protectrices de l'union conjugale, la convention passée à l'audience d'appel du 26 avril 2013, dont la teneur est la suivante: "I. H.________ contribuera à l'entretien de son fils [...] par le régulier versement d'une pension mensuelle de 1'900 fr. (mille neuf cents francs), éventuelles allocations familiales non comprises et dues en sus, payable d'avance le premier de chaque mois en mains de X.________, dès et y compris le 1 er octobre 2012. II. H.________ reconnaît devoir à X.________ un montant de 5'250 fr. (cinq mille deux cent cinquante francs) au titre de l'arriéré de contributions d'entretien pour la période antérieure au 30 septembre 2012. III. Le montant de l'arriéré tel que prévu sous chiffre II ci-dessus, ainsi que l'arriéré de pensions pour la période du 1 er octobre 2012 au 28 février 2013 à hauteur de 9'500 fr. (neuf mille cinq cents francs) seront portés en déduction de la part revenant à M. H.________ dans le cadre de la liquidation du régime matrimonial. IV. Chaque partie garde ses frais de procédure et d'avocat." II. Arrête  les frais judiciaires de deuxième instance à  800 fr. (huit cents francs) et les met à la charge de l'appelant H.________. III. Dit qu'il n'est pas alloué de dépens. IV. Dit que la cause est rayée du rôle. Le juge délégué : La greffière : Du L'arrêt qui précède, dont la rédaction a été approuvée à huis clos, est notifié à : ‑ Me Laurent Maire, avocat (pour l'appelant), ‑ Me Patricia Michellod, avocate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