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10 vom 15. Januar 2013</w:t>
      </w:r>
    </w:p>
    <w:p>
      <w:r>
        <w:t>VD Tribunal cantonal, 2013-01-15, FR</w:t>
      </w:r>
    </w:p>
    <w:p>
      <w:r>
        <w:rPr>
          <w:b/>
        </w:rPr>
        <w:t xml:space="preserve">Quelle: </w:t>
      </w:r>
      <w:r>
        <w:t>https://mcp.opencaselaw.ch/entscheid/vd_findinfo_Pron___2013___10</w:t>
      </w:r>
    </w:p>
    <w:p>
      <w:r>
        <w:t>FR: VD_FINDINFO Pron / 2013 / 10 du 15 janvier 2013</w:t>
      </w:r>
    </w:p>
    <w:p>
      <w:r>
        <w:t>IT: VD_FINDINFO Pron / 2013 / 10 del 15 gennaio 2013</w:t>
      </w:r>
    </w:p>
    <w:p>
      <w:pPr>
        <w:pStyle w:val="Heading2"/>
      </w:pPr>
      <w:r>
        <w:t>Regeste</w:t>
      </w:r>
    </w:p>
    <w:p>
      <w:r>
        <w:t>DÉCISION D'IRRECEVABILITÉ, MOTIVATION DE LA DEMANDE, CONCLUSIONS | 311 al. 1 CPC (CH)</w:t>
      </w:r>
    </w:p>
    <w:p>
      <w:pPr>
        <w:pStyle w:val="Heading2"/>
      </w:pPr>
      <w:r>
        <w:t>Volltext</w:t>
      </w:r>
    </w:p>
    <w:p>
      <w:r>
        <w:t>Vaud Tribunal cantonal Cour d'appel civile 15.01.2013 Pron / 2013 / 10</w:t>
      </w:r>
    </w:p>
    <w:p>
      <w:r>
        <w:t>DÉCISION D'IRRECEVABILITÉ, MOTIVATION DE LA DEMANDE, CONCLUSIONS | 311 al. 1 CPC (CH)</w:t>
      </w:r>
    </w:p>
    <w:p>
      <w:r>
        <w:t>TRIBUNAL CANTONAL XG10.038957-130087 33 cour d’appel CIVILE _____________________________ Arrêt du 15 janvier 2013 ___________________ Présidence de               M. Colombini , président Juges :              M. Creux et Mme Crittin Dayen Greffière :              Mme Bertholet ***** Art. 311 al. 1 CPC Vu le jugement rendu le 2 avril 2012, communiqué aux parties le 13 décembre 2012, par le Tribunal des baux dans la cause divisant X.________ , à Paudex, défendeur, d’avec U.________ , à Paudex, demanderesse, vu l'appel formé le 8 janvier 2013 par X.________ à l'encontre du jugement précité, vu les autres pièces de dossier; attendu que l'appel est recevable contre les décisions finales de première instance dont la valeur litigieuse au dernier état des conclusions est de 10'000 fr. au moins (art. 308 al. 1 let. a et al. 2 CPC [Code de procédure civile du 19 décembre 2008, RS 272]), que l'appel, écrit et motivé, est introduit auprès de l'instance d'appel, soit en l'occurrence la Cour d'appel civile (art. 84 al. 1 LOJV [loi d'organisation judiciaire du 12 décembre 1979, RSV 173.01]), dans les trente jours à compter de la notification de la décision motivée (art. 311 al. 1 CPC), qu'en l'espèce, l'appel ne contient pas de motivation ni de conclusions, que le défaut de motivation ou de conclusions constitue un vice irréparable (Jeandin, CPC commenté, Bâle 2011, nn. 3 et 5 ad art. 311 CPC, p. 1251), que, par conséquent, faute de répondre aux exigences légales de motivation, l'appel doit être déclaré irrecevable; attendu que l’arrêt peut être rendu sans frais.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X.________, ‑ Me Guillaume Perrot (pour U.________).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