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71 vom 22. März 2012</w:t>
      </w:r>
    </w:p>
    <w:p>
      <w:r>
        <w:t>VD Tribunal cantonal, 2012-03-22, FR</w:t>
      </w:r>
    </w:p>
    <w:p>
      <w:r>
        <w:rPr>
          <w:b/>
        </w:rPr>
        <w:t xml:space="preserve">Quelle: </w:t>
      </w:r>
      <w:r>
        <w:t>https://mcp.opencaselaw.ch/entscheid/vd_findinfo_Pron___2012___71</w:t>
      </w:r>
    </w:p>
    <w:p>
      <w:r>
        <w:t>FR: VD_FINDINFO Pron / 2012 / 71 du 22 mars 2012</w:t>
      </w:r>
    </w:p>
    <w:p>
      <w:r>
        <w:t>IT: VD_FINDINFO Pron / 2012 / 71 del 22 marzo 2012</w:t>
      </w:r>
    </w:p>
    <w:p>
      <w:pPr>
        <w:pStyle w:val="Heading2"/>
      </w:pPr>
      <w:r>
        <w:t>Regeste</w:t>
      </w:r>
    </w:p>
    <w:p>
      <w:r>
        <w:t>DÉCISION D'IRRECEVABILITÉ, SOUS-LOCATAIRE, EXPULSION DE LOCATAIRE, INTÉRÊT JURIDIQUE{PROCÉDURE CIVILE} | 346 CPC (CH)</w:t>
      </w:r>
    </w:p>
    <w:p>
      <w:pPr>
        <w:pStyle w:val="Heading2"/>
      </w:pPr>
      <w:r>
        <w:t>Volltext</w:t>
      </w:r>
    </w:p>
    <w:p>
      <w:r>
        <w:t>Vaud Tribunal cantonal Chambre des recours civile 22.03.2012 Pron / 2012 / 71</w:t>
      </w:r>
    </w:p>
    <w:p>
      <w:r>
        <w:t>DÉCISION D'IRRECEVABILITÉ, SOUS-LOCATAIRE, EXPULSION DE LOCATAIRE, INTÉRÊT JURIDIQUE{PROCÉDURE CIVILE} | 346 CPC (CH)</w:t>
      </w:r>
    </w:p>
    <w:p>
      <w:r>
        <w:t>TRIBUNAL CANTONAL JX11.042983-120553 115 CHAMBRE DES RECOURS CIVILE _________________________________________ Arrêt du 22 mars 2012 __________________ Présidence de               M. CREUX , président Juges :              Mme Charif Feller et M. Pellet Greffière :              Mme Vuagniaux ***** Art. 346 CPC Vu l'avis d'exécution forcée rendu le 3 février 2012 par le Juge de paix du district de Lausanne dans la cause divisant U.________ , bailleresse, d'avec H.________ , à Lausanne, locataire, informant les parties que l'exécution forcée de l'ordonnance d'expulsion du 19 mai 2011 aurait lieu le vendredi 9 mars 2012 à 9 heures, vu le recours exercé le 16 février 2012 par H.________ contre l'avis d'exécution forcée précité, assorti d'une requête d'effet suspensif, vu la décision du 21 février 2012 du Président de la Chambre des recours civile, ainsi que l'ordonnance du 8 mars 2012 de la Ire Cour de droit civil du Tribunal fédéral, rejetant toutes deux la demande d'effet suspensif du recourant, vu l'exécution forcée effectuée en date du 9 mars 2012, vu le retrait de recours de H.________ du 9 mars 2012, vu le recours exercé le 14 mars 2012 par R.________ , à Lausanne, sous-locataire, contre l'avis d'exécution forcée du 3 février 2012; attendu que, de jurisprudence constante, le tiers qui occupe des locaux loués – notamment le sous-locataire – a qualité pour recourir contre l'avis d'expulsion forcée dans la mesure où il est touché dans ses intérêts par cette décision (cf. sous l'ancien droit, Guignard, Ducret et alii, Procédures spéciales vaudoises, Lausanne 2008, n. 2 ad art. 22 LPEBL, avec référence notamment au JT 2001 III 13; sous le nouveau droit, Jeandin, CPC commenté, Bâle 2011, n. 1 à 4 ad art. 346 CPC; Zinsli, Basler Kommentar, 2010, n. 3 ad art. 346 CPC, p. 1612), que, dans ce cas, le délai de recours part du moment où le tiers a eu connaissance de la décision qu'il critique (JT 2001 III 13 précité c. 1b; Staehlin, Kommentar zur Schweizerischen Zivilprozessordnung, Sutter-Somm/Hasenböhler/ Leuenberger Hrsg, 2010, n. 4 ad art. 346 CPC, p. 2229), que le sous-locataire R.________ indique avoir eu connaissance de l'avis d'exécution forcée lorsqu'il « s'est trouvé devant une porte fermée » le vendredi 8 mars 2012 (recte : 9 mars 2012), qu'en dépit du fait que le recours a été interjeté en temps utile (art. 321 al. 2 et 339 al. 2 CPC [Code de procédure civile du 19 décembre 2010; RS 272]), R.________ n'a plus d'intérêt juridique à contester l'avis d'exécution forcée du 3 février 2012, qu'en effet, dès lors que l'exécution forcée a eu lieu le 9 mars 2012, soit avant le dépôt du recours, le but de la décision querellée est d'ores et déjà réalisé, que le recours est par conséquent irrecevable; attendu que l'arrêt peut être rendu sans frais. Par ces motifs, la Chambre des recours civile du Tribunal cantonal, statuant à huis clos, prononce : I. Le recours est irrecevable. II. L'arrêt, rendu sans frais, est exécutoire. Le président :               La greffière : Du L'arrêt qui précède, dont la rédaction a été approuvée à huis clos, est notifié à : ‑ M. R.________ ‑ Me Nicolas Saviaux (pour H.________)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