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68 vom 25. Januar 2012</w:t>
      </w:r>
    </w:p>
    <w:p>
      <w:r>
        <w:t>VD Tribunal cantonal, 2012-01-25, FR</w:t>
      </w:r>
    </w:p>
    <w:p>
      <w:r>
        <w:rPr>
          <w:b/>
        </w:rPr>
        <w:t xml:space="preserve">Quelle: </w:t>
      </w:r>
      <w:r>
        <w:t>https://mcp.opencaselaw.ch/entscheid/vd_findinfo_Pron___2012___68</w:t>
      </w:r>
    </w:p>
    <w:p>
      <w:r>
        <w:t>FR: VD_FINDINFO Pron / 2012 / 68 du 25 janvier 2012</w:t>
      </w:r>
    </w:p>
    <w:p>
      <w:r>
        <w:t>IT: VD_FINDINFO Pron / 2012 / 68 del 25 gennaio 2012</w:t>
      </w:r>
    </w:p>
    <w:p>
      <w:pPr>
        <w:pStyle w:val="Heading2"/>
      </w:pPr>
      <w:r>
        <w:t>Regeste</w:t>
      </w:r>
    </w:p>
    <w:p>
      <w:r>
        <w:t>CURATELLE DE REPRÉSENTATION, DÉLAI DE RECOURS, DÉCISION D'IRRECEVABILITÉ | 37 CPC, 489 CPC</w:t>
      </w:r>
    </w:p>
    <w:p>
      <w:pPr>
        <w:pStyle w:val="Heading2"/>
      </w:pPr>
      <w:r>
        <w:t>Volltext</w:t>
      </w:r>
    </w:p>
    <w:p>
      <w:r>
        <w:t>Vaud Tribunal cantonal Chambre des tutelles 02.04.2012 Pron / 2012 / 68</w:t>
      </w:r>
    </w:p>
    <w:p>
      <w:r>
        <w:t>CURATELLE DE REPRÉSENTATION, DÉLAI DE RECOURS, DÉCISION D'IRRECEVABILITÉ | 37 CPC, 489 CPC</w:t>
      </w:r>
    </w:p>
    <w:p>
      <w:r>
        <w:t>TRIBUNAL CANTONAL GG12.004063-120467 90 CHAMBRE DES TUTELLES ________________________________ Arrêt du __________________ Présidence de               M. Giroud , président Juges :              Mmes Charif Feller et Kühnlein Greffier : Mme              Bourckholzer ***** Art. 37 al. 1, 489 ss CPC-VD Vu la décision du 25 janvier 2012, envoyée pour notification aux parties le 3 février 2012, par laquelle la Justice de paix du district du Gros-de-Vaud a notamment maintenu la mesure de curatelle de représentation, à forme de l'art. 392 ch. 2 CC, instituée en faveur de A.D.________ , née le 26 janvier 2002, et B.D.________ , née le 11 août 2003, filles de [...] et de A.X.________ , sous autorité parentale conjointe et garde de leur mère, vu le courrier non daté et mis à la poste le 17 février 2012, par lequel A.X.________ demande un délai supplémentaire pour recourir, celui-ci ne pouvant être considéré comme une déclaration de recours, vu les pièces au dossier; attendu que le recours est dirigé contre une décision de l'autorité tuté­laire maintenant une mesure de curatelle de représentation à forme de l'art. 392 ch. 2 CC (Code civil suisse du 10 décembre 1907, RS 210) en faveur des enfants A.D.________ et B.D.________, que, contre une telle décision, la voie du recours à l'au­to­rité de surveil­lance, soit la Chambre des tutelles (art. 76 LOJV, Loi d'organi­sation judiciaire du 12 décembre 1979, RSV173.01), est ouverte (CTUT 27 décembre 2011/238), que ce recours relève de la procédure non contentieuse et s'instruit selon les formes prévues aux art. 489 ss CPC-VD (Code de procédure civile du 14 décembre 1966, RSV 270.11) qui restent applicables (art. 174 al. 2 CDPJ, Code de droit privé judiciaire vaudois du 12 janvier 2010, RSV 211.01), que le recours est ouvert au pupille capable de discernement et à tout intéressé (art. 420 al. 1 CPC-VD, par analogie) dans les dix jours dès la communica­tion de la décision attaquée (art. 492 al. 1 et 2 CPC-VD), que la décision rendue le 25 janvier 2012 par la Justice de paix du district du Gros-de-Vaud a été envoyée pour notification à A.X.________ sous pli recommandé le 3 février 2012, que, selon l'avis "Track and trace" de la Poste figurant au dossier, ce pli a été retiré par sa destinataire le 6 février 2012, que le délai de recours de dix jours est ainsi arrivé à échéance le 16 février 2012, que le recours est par conséquent tardif; attendu que le juge peut accorder la restitution d'un délai fixé par la loi si la partie, son conseil ou son mandataire établit avoir été empêché d'agir par force majeure (art. 37 al. 1 et 488 let. b CPC-VD; Poudret/Haldy/Tappy, Procédure civile vau­doise, 3 e éd., Lausanne 2002, n. 1 ad art. 492 CPC-VD, p. 762), que la recourante, qui requiert l'octroi d'un délai supplémentaire, n'a pas invoqué de motifs susceptibles de constituer un cas de force majeure, que le recours est par conséquent tardif et doit être déclaré irrecevable; attendu que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A.X.________, et communiqué à : ‑ Justice de paix du district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