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63 vom 7. März 2012</w:t>
      </w:r>
    </w:p>
    <w:p>
      <w:r>
        <w:t>VD Tribunal cantonal, 2012-03-07, FR</w:t>
      </w:r>
    </w:p>
    <w:p>
      <w:r>
        <w:rPr>
          <w:b/>
        </w:rPr>
        <w:t xml:space="preserve">Quelle: </w:t>
      </w:r>
      <w:r>
        <w:t>https://mcp.opencaselaw.ch/entscheid/vd_findinfo_Pron___2012___63</w:t>
      </w:r>
    </w:p>
    <w:p>
      <w:r>
        <w:t>FR: VD_FINDINFO Pron / 2012 / 63 du 7 mars 2012</w:t>
      </w:r>
    </w:p>
    <w:p>
      <w:r>
        <w:t>IT: VD_FINDINFO Pron / 2012 / 63 del 7 marzo 2012</w:t>
      </w:r>
    </w:p>
    <w:p>
      <w:pPr>
        <w:pStyle w:val="Heading2"/>
      </w:pPr>
      <w:r>
        <w:t>Regeste</w:t>
      </w:r>
    </w:p>
    <w:p>
      <w:r>
        <w:t>MESURE DE CONTRAINTE{DROIT DES ÉTRANGERS}, DÉCISION D'IRRECEVABILITÉ, DÉLAI DE RECOURS | 30 al. 2 LVLEtr</w:t>
      </w:r>
    </w:p>
    <w:p>
      <w:pPr>
        <w:pStyle w:val="Heading2"/>
      </w:pPr>
      <w:r>
        <w:t>Volltext</w:t>
      </w:r>
    </w:p>
    <w:p>
      <w:r>
        <w:t>Vaud Tribunal cantonal Chambre des recours civile 07.03.2012 Pron / 2012 / 63</w:t>
      </w:r>
    </w:p>
    <w:p>
      <w:r>
        <w:t>MESURE DE CONTRAINTE{DROIT DES ÉTRANGERS}, DÉCISION D'IRRECEVABILITÉ, DÉLAI DE RECOURS | 30 al. 2 LVLEtr</w:t>
      </w:r>
    </w:p>
    <w:p>
      <w:r>
        <w:t>TRIBUNAL CANTONAL JY12.003937-120447 94 CHAMBRE DES RECOURS CIVILE _________________________________________ Arrêt du 7 mars 2012 __________________ Présidence de               M. Creux , président Juges :              MM. Winzap et Colelough Greffier : M.              Perret ***** Art. 30 al. 2 LVLEtr Vu l'ordonnance rendue le 8 février 2012 par le Juge de paix du district de Lausanne dans la cause concernant K.________ , actuellement détenu dans les locaux de l'Etablissement de Frambois, à Vernier, vu le recours interjeté le 1 er mars 2012 par le prénommé contre cette décision, vu les autres pièces du dossier; attendu que l'ordonnance entreprise a été notifiée à K.________ et à son conseil d'office le 8 février 2012, que l'envoi recommandé adressé directement à K.________ auprès de l'Etablissement de Frambois a été distribué à son destinataire le lendemain selon les mentions apposées par les services postaux sur l'avis de réception; attendu qu'en application de l'art. 30 al. 2 LVLEtr (loi du 18 décembre 2007 d'application dans le canton de Vaud de la législation fédérale sur les étrangers; RSV 142.11), le délai pour déposer recours est de dix jours dès la notification de la décision attaquée, que l'indication de ce délai figure expressément au pied de l'ordonnance entreprise; attendu que le recours interjeté par K.________ sans l'assistance de son conseil d'office a été déposé le 1 er mars 2012, selon la date du sceau postal, que cet acte apparaît dès lors manifestement tardif, que le recourant ne fournit aucune indication quant aux motifs de ce retard; attendu, au vu de ce qui précède, que le recours, tardif,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K.________, ‑ Me Raphaël Tatti,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