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41 vom 2. März 2012</w:t>
      </w:r>
    </w:p>
    <w:p>
      <w:r>
        <w:t>VD Tribunal cantonal, 2012-03-02, FR</w:t>
      </w:r>
    </w:p>
    <w:p>
      <w:r>
        <w:rPr>
          <w:b/>
        </w:rPr>
        <w:t xml:space="preserve">Quelle: </w:t>
      </w:r>
      <w:r>
        <w:t>https://mcp.opencaselaw.ch/entscheid/vd_findinfo_Pron___2012___41</w:t>
      </w:r>
    </w:p>
    <w:p>
      <w:r>
        <w:t>FR: VD_FINDINFO Pron / 2012 / 41 du 2 mars 2012</w:t>
      </w:r>
    </w:p>
    <w:p>
      <w:r>
        <w:t>IT: VD_FINDINFO Pron / 2012 / 41 del 2 marzo 2012</w:t>
      </w:r>
    </w:p>
    <w:p>
      <w:pPr>
        <w:pStyle w:val="Heading2"/>
      </w:pPr>
      <w:r>
        <w:t>Regeste</w:t>
      </w:r>
    </w:p>
    <w:p>
      <w:r>
        <w:t>TRANSACTION EXTRAJUDICIAIRE | 159 CPC</w:t>
      </w:r>
    </w:p>
    <w:p>
      <w:pPr>
        <w:pStyle w:val="Heading2"/>
      </w:pPr>
      <w:r>
        <w:t>Volltext</w:t>
      </w:r>
    </w:p>
    <w:p>
      <w:r>
        <w:t>Vaud Tribunal cantonal Chambre des recours civile 02.03.2012 Pron / 2012 / 41</w:t>
      </w:r>
    </w:p>
    <w:p>
      <w:r>
        <w:t>TRANSACTION EXTRAJUDICIAIRE | 159 CPC</w:t>
      </w:r>
    </w:p>
    <w:p>
      <w:r>
        <w:t>TRIBUNAL CANTONAL PP06.037749-101386 23/I CHAMBRE DES RECOURS ________________________________ Arrêt du 2 mars 2012 __________________ Présidence de               M. Colombini , président Juges :              MM. Creux et Krieger Greffier : M.              Elsig ***** Art. 159 CPC-VD Vu le jugement rendu le 21 mai 2010 par le Président du Tribunal civil de l'arrondissement de Lausanne dans la cause divisant Q.________ et D.________ , demanderesses, d’avec V.________ , A.T.________ , B.T.________ , B.________ , A.C.________ , B.C.________ , P.________ , N.________ , K.________ , A.Z.________ , B.Z.________ , M.________ , W.________ SA , et G.________ , défendeurs, vu l'appel (art. 410 al. 3 CPC-VD) interjeté contre ce jugement le 25 août 2010 par Q.________ et D.________, vu le courrier des conseils des parties des 16 et 20 février 2012 informant la cour de céans que les parties avaient transigé, chacune supportant ses propres frais et renonçant à l'allocation de dépens, et requérant que la cause soit rayée du rôle, vu les autres pièces du dossier; attendu que le Code de procédure civile suisse du 19 décembre 2008 (ci-après : CPC; RS 272) est entré en vigueur le 1 er janvier 2011, que, selon l'art. 405 al. 1 CPC, les recours sont régis par le droit en vigueur au moment de la communication de la décision aux parties, qu'en l'espèce, le jugement attaqué a été notifié avant l'entrée en vigueur du CPC, que la transaction extrajudiciaire est ainsi régie par le Code de procédure civile vaudois du 14 décembre 1966 (ci-après : CPC-VD; RSV 270.11.5); attendu qu'il convient de prendre acte du fait que les parties ont transigé la cause (art. 159 CPC-VD) et de rayer la cause du rôle; attendu que les frais de deuxième instance des appelantes sont arrêtés à 200 fr. (art. 222 et 236 aTFJC [tarif du 4 décembre 1984 des frais judiciaires en matière civile]), qu'il n'y a pas lieu d'allouer de dépens de deuxième instance, les parties y ayant renoncé. Par ces motifs, la Chambre des recours du Tribunal cantonal, statuant à huis clos : I. Prend acte que les parties ont transigé. II. Arrête les frais des appelantes Q.________ et D.________, solidairement entre elles, à 200 fr. (deux cents francs). III. Raye la cause de rôle. IV. Déclare le présent arrêt, rendu sans dépens, exécutoire. Le président :               Le greffier : Du L'arrêt qui précède, dont la rédaction a été approuvée à huis clos, est notifié à : ‑ Me Jean-Luc Subilia (pour Q.________ et D.________), ‑ Me Raymond Didisheim (pour V.________, A.T.________, B.T.________, B.________, A.C.________, B.C.________, P.________, N.________, K.________, A.Z.________, B.Z.________, M.________, W.________ SA et G.________).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