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40 vom 24. Februar 2012</w:t>
      </w:r>
    </w:p>
    <w:p>
      <w:r>
        <w:t>VD Tribunal cantonal, 2012-02-24, FR</w:t>
      </w:r>
    </w:p>
    <w:p>
      <w:r>
        <w:rPr>
          <w:b/>
        </w:rPr>
        <w:t xml:space="preserve">Quelle: </w:t>
      </w:r>
      <w:r>
        <w:t>https://mcp.opencaselaw.ch/entscheid/vd_findinfo_Pron___2012___40</w:t>
      </w:r>
    </w:p>
    <w:p>
      <w:r>
        <w:t>FR: VD_FINDINFO Pron / 2012 / 40 du 24 février 2012</w:t>
      </w:r>
    </w:p>
    <w:p>
      <w:r>
        <w:t>IT: VD_FINDINFO Pron / 2012 / 40 del 24 febbraio 2012</w:t>
      </w:r>
    </w:p>
    <w:p>
      <w:pPr>
        <w:pStyle w:val="Heading2"/>
      </w:pPr>
      <w:r>
        <w:t>Regeste</w:t>
      </w:r>
    </w:p>
    <w:p>
      <w:r>
        <w:t>DÉCISION D'IRRECEVABILITÉ, DÉLAI | 314 al. 1 CPC (CH)</w:t>
      </w:r>
    </w:p>
    <w:p>
      <w:pPr>
        <w:pStyle w:val="Heading2"/>
      </w:pPr>
      <w:r>
        <w:t>Volltext</w:t>
      </w:r>
    </w:p>
    <w:p>
      <w:r>
        <w:t>Vaud Tribunal cantonal Cour d'appel civile 24.02.2012 Pron / 2012 / 40</w:t>
      </w:r>
    </w:p>
    <w:p>
      <w:r>
        <w:t>DÉCISION D'IRRECEVABILITÉ, DÉLAI | 314 al. 1 CPC (CH)</w:t>
      </w:r>
    </w:p>
    <w:p>
      <w:r>
        <w:t>TRIBUNAL CANTONAL JI11.031208-120324 88 JUGE DELEGUE DE LA cour d’appel CIVILE __________________________________________________________ Arrêt du 24 février 2012 __________________ Présidence de               M. M E Y L A N , juge délégué Greffier : Mme              Bourckholzer ***** Art. 314 al. 1 CPC Vu l'ordonnance de mesures provisionnelles rendue le 7 novembre 2011 par la Présidente du Tribunal civil de l'arrondissement de l'Est vaudois, notifiée le lendemain aux conseils des parties, dans la cause divisant la requérante A.P.________ , à [...], d'avec l'intimée B.P.________ , à [...], vu l'appel, daté du 12 février 2012 et remis à la poste le lendemain, interjeté par B.P.________, personnellement, contre ce prononcé, vu les autres pièces du dossier ; attendu que, selon l'art. 248 let. d CPC (Code de procédure civile suisse du 19 décembre 2008, RS 272), la procédure sommaire est applicable aux mesures provisionnelles (cf. art. 248 let. d CPC; Bohnet, CPC commenté, n. 5 et 7 ad art. 248 CPC, p. 984), que lorsque la décision a été rendue en procédure sommaire, le délai pour l'introduction de l'appel est de dix jours (art. 314 al. 1 CPC; Jeandin, CPC commenté, n. 2 ad art. 314 CPC, p. 1258), qu'en l'espèce, le prononcé entrepris a été notifié au conseil de l'appelante le 8 novembre 2011, que l'appel interjeté par B.P.________ personnellement, le 13 février 2012, est par conséquent tardif, qu'il importe peu à cet égard que, comme elle le prétend, l'appelante n'ait reçu elle-même la décision incriminée que le 6 janvier 2012 seulement, que même si tel était le cas, l'appel serait également tardif, qu'au demeurant, lorsque la tardiveté de l'appel est manifeste, il n'y a pas lieu d'interpeller préalablement l'appelant (Reetz/Theiler, ZPO-Komm., n. 17 ad art. 312 CPC; TF H 181/05 du 16 mars 2006 c. 2.3.; TF 1P_322/2006 du 25 juillet 2006 c. 4.2.; Juge délégué CACI 8 juillet 2011/153); que l'appel doit en conséquence être déclaré irrecevable, qu'il peut être rendu sans frais judiciaires. Par ces motifs, le juge délégué de la Cour d’appel civile du Tribunal cantonal, statuant à huis clos, prononce : I. L’appel est irrecevable. II. L'arrêt, rendu sans frais judiciaires, est exécutoire. Le juge délégué : La greffière : Du L'arrêt qui précède, dont la rédaction a été approuvée à huis clos, est notifié à : ‑ Mme B.P.________, ‑ Me Kathrin Gruber (pour Mme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