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274 vom 10. Dezember 2012</w:t>
      </w:r>
    </w:p>
    <w:p>
      <w:r>
        <w:t>VD Tribunal cantonal, 2012-12-10, FR</w:t>
      </w:r>
    </w:p>
    <w:p>
      <w:r>
        <w:rPr>
          <w:b/>
        </w:rPr>
        <w:t xml:space="preserve">Quelle: </w:t>
      </w:r>
      <w:r>
        <w:t>https://mcp.opencaselaw.ch/entscheid/vd_findinfo_Pron___2012___274</w:t>
      </w:r>
    </w:p>
    <w:p>
      <w:r>
        <w:t>FR: VD_FINDINFO Pron / 2012 / 274 du 10 décembre 2012</w:t>
      </w:r>
    </w:p>
    <w:p>
      <w:r>
        <w:t>IT: VD_FINDINFO Pron / 2012 / 274 del 10 dicembre 2012</w:t>
      </w:r>
    </w:p>
    <w:p>
      <w:pPr>
        <w:pStyle w:val="Heading2"/>
      </w:pPr>
      <w:r>
        <w:t>Regeste</w:t>
      </w:r>
    </w:p>
    <w:p>
      <w:r>
        <w:t>DROIT D'OBTENIR UNE DÉCISION, RETARD INJUSTIFIÉ | 6 par. 1 CEDH, 29 al. 1 Cst., 319 let. c CPC (CH)</w:t>
      </w:r>
    </w:p>
    <w:p>
      <w:pPr>
        <w:pStyle w:val="Heading2"/>
      </w:pPr>
      <w:r>
        <w:t>Volltext</w:t>
      </w:r>
    </w:p>
    <w:p>
      <w:r>
        <w:t>Vaud Tribunal cantonal Chambre des recours civile 10.12.2012 Pron / 2012 / 274</w:t>
      </w:r>
    </w:p>
    <w:p>
      <w:r>
        <w:t>DROIT D'OBTENIR UNE DÉCISION, RETARD INJUSTIFIÉ | 6 par. 1 CEDH, 29 al. 1 Cst., 319 let. c CPC (CH)</w:t>
      </w:r>
    </w:p>
    <w:p>
      <w:r>
        <w:t>TRIBUNAL CANTONAL TU06.036092-122065 434 CHAMBRE DES RECOURS CIVILE _________________________________________ Arrêt du 10 décembre 2012 _____________________ Présidence de               M. Creux , président Juges :              MM. Winzap et Pellet Greffier : M.              Schwab ***** Art. 6 par. 1 CEDH; 29 al. 1 Cst.; 319 let. c CPC Vu la demande unilatérale en divorce déposée le 8 décembre 2006 par T.________ , à Lausanne, demandeur, à l'encontre de L.________ , à Lausanne, défenderesse, vu la réponse déposée le 15 mars 2007 par L.________, vu les déterminations des parties des 22 mai 2007 et 9 juin 2010, vu l'audience de jugement du 1 er juillet 2010, vu la reprise de l'audience de jugement du 22 septembre 2010 au terme de laquelle le Tribunal civil de l'arrondissement de Lausanne (ci après: le Tribunal) a informé la défenderesse qu'un jugement par défaut serait notifié conformément à la loi, vu le courrier du 13 juillet 2011 par lequel le conseil du demandeur a interpellé le Tribunal pour connaître le développement de la procédure depuis le 22 septembre 2010, vu la correspondance du 14 juillet 2011 par laquelle le conseil de la défenderesse a requis la notification du jugement de divorce à intervenir, vu le courrier du 7 décembre 2011 par lequel le conseil de la défenderesse a demandé au Président du Tribunal civil de l'arrondissement de Lausanne (ci-après: le Président) si la décision à intervenir pourrait être notifiée aux parties avant la fin de l'année 2011, vu le courrier du 5 octobre 2012 par lequel le conseil du demandeur a souhaité connaître l'état d'avancement de la rédaction du jugement de divorce à intervenir, vu le recours pour déni de justice interjeté le 7 novembre 2012 par T.________, vu la requête d'assistance judiciaire déposée en même temps que le recours, vu le courrier du 15 novembre 2012 par lequel la Chambre de céans a imparti au Président un délai de dix jours pour donner son avis, vu la lettre du 19 novembre 2012 par laquelle le Président a indiqué que le recours du 7 novembre 2012 était bien fondé et qu'il s'efforcerait d'achever la correction du projet de rédaction du jugement en cause dans un délai échéant au 26 novembre 2012 pour pouvoir le notifier la semaine suivante, vu le courrier du 21 novembre 2012 par lequel le Président de la Chambre de céans a imparti au premier juge un délai au 30 novembre 2012 pour notifier le jugement aux parties, vu la notification du jugement du 29 novembre 2012, vu les autres pièces du dossier; attendu que la notion de retard injustifié de l'art. 319 let. c CPC (Code de procédure civile du 19 décembre 2008; RS 272)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Corboz/Wurzburger/Ferrari/Frésard/Aubry Girardin éd., Berne 2009, n. 10 ad art. 94 LTF, p. 916), que ce critère est également celui retenu par la Chambre de céans dans le cadre du recours pour déni de justice de l'art. 489 in fine CPC-VD (Code de procédure civile vaudois du 14 décembre 1966, en vigueur jusqu'au 31 décembre 2010) (Poudret/Haldy/Tappy, Procédure civile vaudoise, 3 ème éd., Lausanne 2002, n. 1 ad art. 489 CPC-VD, p. 756; CREC Il 6 mai 2009/81),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 que l'art. 6 par. 1 CEDH (Convention du 4 novembre 1950 de sauvegarde des droits de l'homme et des libertés fondamentales; RS 0.101) n'offre pas, à cet égard, une protection plus étendue (ATF 130 I 312 c. 5.1 p. 332), que le retard injustifié couvre l'hypothèse d'une absence de décision constitutive de déni de justice formel (Freiburghaus/Afheldt, in Sutter-Somm/ Hasenböhler/Leuenberger, Kommentar zur Schweizerischen Zivilprozessordnung, Zurich-Bâle-Genève 2010, n. 17 ad art. 319 CPC, p. 2095); attendu, en l'espèce, qu'un délai de plus de deux ans pour rendre un jugement de divorce est excessif, que les explications fournies par le premier juge ne sont pas opposables au recourant, qu'en particulier aucune suite n'a été donnée aux quatre courriers préalables adressés par les parties à l'autorité de première instance les 13 et 14 juillet 2011, le 7 décembre 2011 et le 5 octobre 2012, qu'il y a donc bien en l'espèce un déni de justice, que le jugement en souffrance a toutefois été notifié postérieurement au dépôt du recours, que, dans ces conditions, le recours doit être admis dans la mesure où il a encore un objet; attendu que le recourant a sollicité le bénéfice de l'assistance judiciaire pour la procédure de recours, qu'aux termes de l'art. 117 CPC, une personne a droit à l'assistance judiciaire lorsqu'elle ne dispose pas des ressources suffisantes (let. a) et lorsque sa cause ne paraît pas dépourvue de toute chance de succès (let. b), que, les conditions de l'art. 117 CPC étant réunies en l'espèce, la requête d'assistance judiciaire du recourant doit être admise, qu'il y a ainsi lieu de désigner Me Christian Dénériaz comme conseil d'office de T.________ dans la procédure de recours, qu'il ressort de la liste des opérations de deuxième instance déposée le 5 décembre 2012 que Me Christian Dénériaz aurait consacré cinq heures et cinquante-sept minutes à la présente cause et que ses débours s'élèveraient à quarante-sept francs, que ces montants paraissent justifiés, compte tenu de la nature du litige et du travail accompli, que l'indemnité d'office de Me Christian Dénériaz doit ainsi être fixée à 1'207 fr. 45 (soit 1071 fr. d'honoraires + 47 fr. de débours + 89 fr. 45 de TVA sur le tout); attendu que les frais judiciaires de deuxième instance ainsi que l'indemnité d'office du conseil du recourant peuvent être laissés à la charge de l'Etat en application des art. 107 al. 2 CPC et 76 al. 3 TFJC (Tarif des frais judiciaires civils du 28 septembre 2010; RSV 270.11.5). Par ces motifs, la Chambre des recours civile du Tribunal cantonal, statuant à huis clos, prononce : I. Le recours est admis dans la mesure où il a encore un objet. II. La requête d'assistance judiciaire est admise, un conseil d'office étant désigné pour la procédure de recours en la personne de Me Christian Dénériaz. III. Les frais judiciaires de deuxième instance y compris l'indemnité due au conseil d'office du recourant T.________, arrêtée à 1'207 fr. 45 (mille deux cent sept francs et quarante-cinq centimes), débours et TVA compris, sont laissés à la charge de l'Etat. IV. L'arrêt est exécutoire. Le président :               Le greffier : Du L'arrêt qui précède, dont la rédaction a été approuvée à huis clos, est notifié à : ‑ Me Christian Dénériaz (pour T.________), ‑ Me Christine Marti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