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26 vom 22. Februar 2012</w:t>
      </w:r>
    </w:p>
    <w:p>
      <w:r>
        <w:t>VD Tribunal cantonal, 2012-02-22, FR</w:t>
      </w:r>
    </w:p>
    <w:p>
      <w:r>
        <w:rPr>
          <w:b/>
        </w:rPr>
        <w:t xml:space="preserve">Quelle: </w:t>
      </w:r>
      <w:r>
        <w:t>https://mcp.opencaselaw.ch/entscheid/vd_findinfo_Pron___2012___26</w:t>
      </w:r>
    </w:p>
    <w:p>
      <w:r>
        <w:t>FR: VD_FINDINFO Pron / 2012 / 26 du 22 février 2012</w:t>
      </w:r>
    </w:p>
    <w:p>
      <w:r>
        <w:t>IT: VD_FINDINFO Pron / 2012 / 26 del 22 febbraio 2012</w:t>
      </w:r>
    </w:p>
    <w:p>
      <w:pPr>
        <w:pStyle w:val="Heading2"/>
      </w:pPr>
      <w:r>
        <w:t>Regeste</w:t>
      </w:r>
    </w:p>
    <w:p>
      <w:r>
        <w:t>INTÉRÊT JURIDIQUE{PROCÉDURE CIVILE}, PROCÈS DEVENU SANS OBJET, MORT | 388 CC, 489 CPC</w:t>
      </w:r>
    </w:p>
    <w:p>
      <w:pPr>
        <w:pStyle w:val="Heading2"/>
      </w:pPr>
      <w:r>
        <w:t>Volltext</w:t>
      </w:r>
    </w:p>
    <w:p>
      <w:r>
        <w:t>Vaud Tribunal cantonal Chambre des tutelles 09.03.2012 (publié) Pron / 2012 / 26</w:t>
      </w:r>
    </w:p>
    <w:p>
      <w:r>
        <w:t>INTÉRÊT JURIDIQUE{PROCÉDURE CIVILE}, PROCÈS DEVENU SANS OBJET, MORT | 388 CC, 489 CPC</w:t>
      </w:r>
    </w:p>
    <w:p>
      <w:r>
        <w:t>TRIBUNAL CANTONAL IK11.035091-112335 45 CHAMBRE DES TUTELLES ________________________________ Arrêt du 22 février 2012 _______________________ Présidence de               M. Giroud , président Juges :              MM. Creux et Colombini Greffière :              Mme Rossi ***** Vu la décision du 24 août 2011 par laquelle la Justice de paix du district de l'Ouest lausannois (ci-après : justice de paix) a notamment institué une curatelle au sens des art. 392 ch. 1 et 393 ch. 2 CC (Code civil suisse du 10 décembre 1907, RS 210) en faveur de P.________ , né le [...] 1944 et domicilié à Prilly (I) et nommé X.________ en qualité de curateur du prénommé (II), vu la décision rendue le 12 octobre 2011 par la justice de paix, adressée pour notification le 3 novembre 2011, admettant l'opposition de X.________ (I), relevant purement et simplement celui-ci du mandat de curateur précité (II), nommant L.________ , à Ecublens, en qualité de curateur de P.________ (III) et rendant la décision sans frais (IV), vu l'opposition formée par L.________ à sa désignation, par acte daté du 8 novembre 2011 et remis à la poste le lendemain, vu la décision du 7 décembre 2011 par laquelle la justice de paix a notamment maintenu la nomination de L.________ en qualité de curateur de P.________ (II) et transmis le dossier à la Chambre des tutelles (II), vu le mémoire déposé par L.________, daté du 11 janvier 2012 et remis à la poste le lendemain, vu le courrier de la justice de paix du 7 février 2012 informant la cour de céans du décès de P.________, survenu le [...] 2012, vu les pièces au dossier ; attendu que l'autorité tutélaire du domicile du pupille est compétente pour procéder à la nomination du tuteur (art. 376 al. 1 et 379 al. 1 CC), que la personne désignée peut refuser sa nomination dans les dix jours qui suivent la communication, en faisant valoir une des causes de dispense, principalement celles prévues à l'art. 383 CC (art. 388 al. 1 CC), que, si l'autorité tutélaire maintient la nomination, elle transmet l'affaire, avec son rapport, à l'autorité de surveillance, qui prononcera (art. 388 al. 3 CC), que cette procédure est applicable par analogie à la désignation du curateur (art. 367 al. 3 et 397 al. 1 CC ; Deschenaux/Steinauer, Personnes physiques et tutelle, 4 e éd., Berne 2001, n. 1132, p. 423), que l'opposition régie par l'art. 388 CC, semblable au recours général de l'art. 420 al. 2 CC, est soumise aux règles de la procédure du recours non contentieux prévues aux art. 489 ss CPC-VD (Code de procédure civile vaudois du 14 décembre 1966, RSV 270.11 ; art. 109 al. 3 LVCC [loi d'introduction dans le Canton de Vaud du Code civil suisse du 30 novembre 1910, RSV 211.01] ; CTUT 11 mars 2010/57), qui restent applicables (art. 174 CDPJ [Code de droit privé judiciaire vaudois du 12 janvier 2010, RSV 211.02]), que l'existence d'un intérêt juridique de la partie recourante est une condition de recevabilité de tout recours, y compris en procédure non contentieuse (ATF 127 III 429 c. 1b ; 118 II 108 c. 2c), qu'un recours peut devenir sans objet en raison d'un fait postérieur à son dépôt (Poudret, Commentaire de la loi fédérale d'organisation judiciaire, vol. I, Berne 1990, n. 2 ad art. 40 OJ, p. 345, et la jurisprudence citée ad art. 72 PCF, et vol. II, Berne 1990, n. 5.5 ad art. 53 OJ, p. 391), qu'en l'espèce, le pupille P.________ est décédé le [...] 2012, que la curatelle prend fin avec le décès du pupille et le rôle du curateur ne perdure pas (cf. Geiser, Basler Kommentar, 4 e éd., 2010, n. 2 ad Vorbemerkungen zu Art. 431-456 CC, p. 2193), que ce constat découle en particulier de l'acquisition de la succession par les héritiers (art. 537 al. 1 et 560 al. 1 CC), que L.________ a dès lors perdu tout intérêt à son opposition, qui n'a plus d'objet, qu'il en va de même de la désignation de l'opposant comme curateur de P.________, qu'il convient ainsi d'en prendre acte et de rayer la cause du rôle ; attendu que le présent arrêt peut être rendu sans frais, conformément à l'art. 236 al. 2 aTFJC (tarif du 4 décembre 1984 des frais judiciaires en matière civile) qui continue à s'appliquer pour toutes les procédures visées à l'art. 174 CDPJ (art. 100 TFJC [tarif du 28 septembre 2010 des frais judiciaires civils, RSV 270.11.5]). Par ces motifs, la Chambre des tutelles du Tribunal cantonal, statuant à huis clos p r o n o n c e  : I. L'opposition formée par L.________ n'a plus d'objet. II. La désignation de L.________ en qualité de curateur de P.________ n'a plus d'objet. III. La cause est rayée du rôle. IV. L'arrêt, rendu sans frais, est exécutoire. Le président :              La greffière : Du L'arrêt qui précède, dont la rédaction a été approuvée à huis clos, est notifié à : ‑ M. L.________, et communiqué à : ‑ Justice de paix du district de l'Ouest lausannois,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