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247 vom 1. November 2012</w:t>
      </w:r>
    </w:p>
    <w:p>
      <w:r>
        <w:t>VD Tribunal cantonal, 2012-11-01, FR</w:t>
      </w:r>
    </w:p>
    <w:p>
      <w:r>
        <w:rPr>
          <w:b/>
        </w:rPr>
        <w:t xml:space="preserve">Quelle: </w:t>
      </w:r>
      <w:r>
        <w:t>https://mcp.opencaselaw.ch/entscheid/vd_findinfo_Pron___2012___247</w:t>
      </w:r>
    </w:p>
    <w:p>
      <w:r>
        <w:t>FR: VD_FINDINFO Pron / 2012 / 247 du 1 novembre 2012</w:t>
      </w:r>
    </w:p>
    <w:p>
      <w:r>
        <w:t>IT: VD_FINDINFO Pron / 2012 / 247 del 1 novembre 2012</w:t>
      </w:r>
    </w:p>
    <w:p>
      <w:pPr>
        <w:pStyle w:val="Heading2"/>
      </w:pPr>
      <w:r>
        <w:t>Regeste</w:t>
      </w:r>
    </w:p>
    <w:p>
      <w:r>
        <w:t>RETARD, DÉLAI DE RECOURS, DÉCISION D'IRRECEVABILITÉ, EXPULSION DE LOCATAIRE, EXÉCUTION FORCÉE, PROCÉDURE SOMMAIRE | 321 al. 2 CPC (CH), 339 al. 2 CPC (CH)</w:t>
      </w:r>
    </w:p>
    <w:p>
      <w:pPr>
        <w:pStyle w:val="Heading2"/>
      </w:pPr>
      <w:r>
        <w:t>Volltext</w:t>
      </w:r>
    </w:p>
    <w:p>
      <w:r>
        <w:t>Vaud Tribunal cantonal Chambre des recours civile 01.11.2012 Pron / 2012 / 247</w:t>
      </w:r>
    </w:p>
    <w:p>
      <w:r>
        <w:t>RETARD, DÉLAI DE RECOURS, DÉCISION D'IRRECEVABILITÉ, EXPULSION DE LOCATAIRE, EXÉCUTION FORCÉE, PROCÉDURE SOMMAIRE | 321 al. 2 CPC (CH), 339 al. 2 CPC (CH)</w:t>
      </w:r>
    </w:p>
    <w:p>
      <w:r>
        <w:t>TRIBUNAL CANTONAL JL12.025467-121987 390 CHAMBRE DES RECOURS CIVILE _________________________________________ Arrêt du 1er novembre 2012 __________________ Présidence de               M. CREUX , président Juges :              Mme Charif Feller et M. Pellet Greffière :              Mme Vuagniaux ***** Art. 321 al. 2 et 339 al. 2 CPC Vu l'avis d'exécution forcée rendu le 8 octobre 2012 par la Juge de paix du district de l'Ouest lausannois dans la cause divisant A.________ et B.________ , tous deux à Lausanne, locataires, d’avec O.________AG , à Zurich, bailleresse, vu le recours exercé le 24 octobre 2012 par B.________, vu les autres pièces au dossier; attendu que les ordonnances d’exécution forcée sont rendues en procédure sommaire (art. 339 al. 2 CPC [Code de procédure civile suisse du 19 décembre 2008, RS 272]), que le recours contre les décisions rendues en procédure sommaire doit être formé dans les dix jours à compter de la notification de la décision motivée ou de la notification postérieure de la motivation (art. 321 al. 2 CPC), qu’en l’espèce, l’ordonnance attaquée, rendue le 8 octobre 2012, a été reçue par le recourant le mardi 9 octobre 2012, de sorte que le délai pour recourir arrivait à échéance le vendredi 19 octobre 2012, que l'acte de recours a été remis à un office postal le 26 octobre 2012, que le recours apparaît ainsi manifestement tardif, qu'au demeurant, on ne trouve nulle trace au dossier d'un quelconque arrangement avec la bailleresse, dont se prévaut le recourant dans son écriture du 24 octobre 2012, que le recours doit par conséquent être déclaré irrecevable; attendu que le présent arrêt peut être rendu sans frais judiciaires (art. 107 al. 1 let. f CPC). Par ces motifs, la Chambre des recours civile du Tribunal cantonal, statuant à huis clos, prononce : I. Le recours est irrecevable. II. L'arrêt, rendu sans frais judiciaires, est exécutoire. Le président :               La greffière : Du L'arrêt qui précède, dont la rédaction a été approuvée à huis clos, est notifié à : ‑ B.________ ‑ Mikaël Ferreiro, aab (pour O.________AG)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