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234 vom 18. Oktober 2012</w:t>
      </w:r>
    </w:p>
    <w:p>
      <w:r>
        <w:t>VD Tribunal cantonal, 2012-10-18, FR</w:t>
      </w:r>
    </w:p>
    <w:p>
      <w:r>
        <w:rPr>
          <w:b/>
        </w:rPr>
        <w:t xml:space="preserve">Quelle: </w:t>
      </w:r>
      <w:r>
        <w:t>https://mcp.opencaselaw.ch/entscheid/vd_findinfo_Pron___2012___234</w:t>
      </w:r>
    </w:p>
    <w:p>
      <w:r>
        <w:t>FR: VD_FINDINFO Pron / 2012 / 234 du 18 octobre 2012</w:t>
      </w:r>
    </w:p>
    <w:p>
      <w:r>
        <w:t>IT: VD_FINDINFO Pron / 2012 / 234 del 18 ottobre 2012</w:t>
      </w:r>
    </w:p>
    <w:p>
      <w:pPr>
        <w:pStyle w:val="Heading2"/>
      </w:pPr>
      <w:r>
        <w:t>Regeste</w:t>
      </w:r>
    </w:p>
    <w:p>
      <w:r>
        <w:t>DÉCISION D'IRRECEVABILITÉ, CONCLUSIONS | 311 al. 1 CPC (CH), 312 al. 1 CPC (CH)</w:t>
      </w:r>
    </w:p>
    <w:p>
      <w:pPr>
        <w:pStyle w:val="Heading2"/>
      </w:pPr>
      <w:r>
        <w:t>Volltext</w:t>
      </w:r>
    </w:p>
    <w:p>
      <w:r>
        <w:t>Vaud Tribunal cantonal Cour d'appel civile 18.10.2012 Pron / 2012 / 234</w:t>
      </w:r>
    </w:p>
    <w:p>
      <w:r>
        <w:t>DÉCISION D'IRRECEVABILITÉ, CONCLUSIONS | 311 al. 1 CPC (CH), 312 al. 1 CPC (CH)</w:t>
      </w:r>
    </w:p>
    <w:p>
      <w:r>
        <w:t>TRIBUNAL CANTONAL JS12.027227-121937 484 JUGE DELEGUE DE LA cour d’appel CIVILE __________________________________________________________ Arrêt du 18 octobre 2012 __________________ Présidence de               M. GIROUD , juge délégué Greffière : Mme              Vuagniaux ***** Art. 311 al. 1 et 312 al. 1 CPC Vu l'ordonnance de mesures protectrices de l'union conjugale du 1 er octobre 2012 par laquelle la Présidente du Tribunal civil de l'arrondissement de l'Est vaudois a autorisé les époux M.________ , requérante, et K.________ , intimé, à vivre séparés pour une durée indéterminée (I) et dit que le prononcé, rendu sans frais ni dépens, est immédiatement exécutoire, nonobstant appel (II), vu l'appel interjeté par K.________ contre cette ordonnance par télécopie du 17 octobre 2012; attendu que l'appel est ouvert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que l'appel ayant un effet essentiellement réformatoire, celui-ci doit comporter, sous peine d'irrecevabilité, des conclusions au fond permettant à l'instance d'appel de statuer à nouveau (art. 318 al. 1 let. b CPC; Jeandin, CPC commenté, Bâle 2011, n. 4 ad art. 311 CPC), qu'en l'espèce, K.________ expose que son couple rencontre des difficultés depuis plusieurs années et requiert l'application des art. 170 et 175 CC (Code civil suisse du 10 décembre 1907; RS 210), que l'écriture de l'appelant ne comporte aucune conclusion précise en rapport avec l'ordonnance attaquée, que, par conséquent, faute de répondre aux exigences de forme des actes de procédure, l'appel doit être déclaré irrecevable (art. 312 al. 1 CPC) sans qu’il faille impartir un délai selon l’art. 132 al. 2 CPC à K.________ pour remédier au défaut de conclusions (Jeandin, op. cit., n. 5 ad art. 311 CPC); attendu que le présent arrêt peut être rendu sans frais judiciaires de deuxième instance. Par ces motifs, le juge délégué de la Cour d’appel civile du Tribunal cantonal, statuant à huis clos, prononce : I. L’appel est irrecevable. II. L'arrêt, rendu sans frais judiciaires, est exécutoire. Le juge délégué : La greffière : Du L'arrêt qui précède, dont la rédaction a été approuvée à huis clos, est notifié à : ‑ K.________ ‑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