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217 vom 1. Oktober 2012</w:t>
      </w:r>
    </w:p>
    <w:p>
      <w:r>
        <w:t>VD Tribunal cantonal, 2012-10-01, FR</w:t>
      </w:r>
    </w:p>
    <w:p>
      <w:r>
        <w:rPr>
          <w:b/>
        </w:rPr>
        <w:t xml:space="preserve">Quelle: </w:t>
      </w:r>
      <w:r>
        <w:t>https://mcp.opencaselaw.ch/entscheid/vd_findinfo_Pron___2012___217</w:t>
      </w:r>
    </w:p>
    <w:p>
      <w:r>
        <w:t>FR: VD_FINDINFO Pron / 2012 / 217 du 1 octobre 2012</w:t>
      </w:r>
    </w:p>
    <w:p>
      <w:r>
        <w:t>IT: VD_FINDINFO Pron / 2012 / 217 del 1 ottobre 2012</w:t>
      </w:r>
    </w:p>
    <w:p>
      <w:pPr>
        <w:pStyle w:val="Heading2"/>
      </w:pPr>
      <w:r>
        <w:t>Regeste</w:t>
      </w:r>
    </w:p>
    <w:p>
      <w:r>
        <w:t>DÉCISION D'IRRECEVABILITÉ, ACTE DE RECOURS, CONDITION DE RECEVABILITÉ, DOMMAGE IRRÉPARABLE | 132 al. 1 CPC (CH), 132 al. 2 CPC (CH), 319 let. b ch. 2 CPC (CH), 341 al. 2 CPC (CH), 56 CPC (CH)</w:t>
      </w:r>
    </w:p>
    <w:p>
      <w:pPr>
        <w:pStyle w:val="Heading2"/>
      </w:pPr>
      <w:r>
        <w:t>Volltext</w:t>
      </w:r>
    </w:p>
    <w:p>
      <w:r>
        <w:t>Vaud Tribunal cantonal Chambre des recours civile 01.10.2012 Pron / 2012 / 217</w:t>
      </w:r>
    </w:p>
    <w:p>
      <w:r>
        <w:t>DÉCISION D'IRRECEVABILITÉ, ACTE DE RECOURS, CONDITION DE RECEVABILITÉ, DOMMAGE IRRÉPARABLE | 132 al. 1 CPC (CH), 132 al. 2 CPC (CH), 319 let. b ch. 2 CPC (CH), 341 al. 2 CPC (CH), 56 CPC (CH)</w:t>
      </w:r>
    </w:p>
    <w:p>
      <w:r>
        <w:t>TRIBUNAL CANTONAL JX12.034779-121625 342 CHAMBRE DES RECOURS CIVILE _________________________________________ Arrêt du 1er octobre 2012 _____________________ Présidence de               M. Creux , président Juges :              M. Winzap et Mme Crittin Dayen Greffier : M.              Perret ***** Art. 56, 132 al. 1 et 2, 319 let. b ch. 2, 341 al. 2 CPC Vu l'ordonnance d'expulsion rendue le 17 juillet 2012 par la Juge de paix du district de Nyon (ci-après : la juge de paix) dans la cause divisant B.________ SA , à Lausanne, bailleresse, d'avec U.________ , à Prangins, locataire, vu l'ordonnance d'instruction du 30 août 2012 par laquelle la juge de paix a imparti à la locataire un délai au 19 septembre 2012 pour se déterminer sur la requête d'exécution forcée de l'ordonnance d'expulsion susmentionnée déposée le 17 août 2012 par la bailleresse, vu l'acte de recours déposé le 31 août 2012 par U.________, vu le courrier du 10 septembre 2012 par lequel le Président de la Chambre des recours civile du Tribunal cantonal, indiquant à la recourante que l'acte qu'elle avait produit était peu clair et que son contenu paraissait inconvenant, a imparti à l'intéressée un délai de cinq jours pour le refaire, à défaut de quoi l'acte ne serait pas pris en considération, vu les autres pièces du dossier; attendu que l'acte du 31 août 2012 déposé par U.________ est peu clair, imprécis et manifestement incomplet (art. 56 CPC [Code de procédure civile du 19 décembre 2008; RS 272]), voire inconvenant (art. 132 al. 2 CPC), qu'en particulier, il ne comporte aucune conclusion énoncée de manière précise ou, à tout le moins, suffisamment compréhensible au regard de l'ordonnance rendue par la juge de paix le 30 août 2012, qu'en application des art. 56 et 132 al. 1 et 2 CPC, le Président de la cour de céans, par avis adressé à la recourante en courrier recommandé le 10 septembre 2012, lui a imparti un délai de cinq jours dès réception de l'envoi pour refaire son recours, sous peine d'irrecevabilité (art. 132 al. 1 in fine CPC), que la recourante n'a toutefois pas donné suite à cet avis dans le délai qui lui avait été fixé, que, par conséquent, faute de répondre aux exigences légales de forme des actes de procédure, le recours doit être déclaré irrecevable; attendu, au surplus, que le recours dirigé contre une ordonnance d'instruction n'est recevable que si l'ordonnance entreprise cause à la partie à la procédure un préjudice difficilement réparable (art. 319 let. b ch. 2 CPC; Jeandin, CPC commenté, Bâle 2011, nn. 14 et 22 ad art. 319 CPC), que tel n'est pas le cas en l'occurrence, l'ordonnance du 30 août 2012, rendue en application de l'art. 341 al. 2 CPC, étant destinée à assurer le respect du droit d'être entendue de la locataire; attendu que le présent arrêt peut être rendu sans frais judicaires.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U.________, ‑ M. Thierry Zumbach, aab (pour B.________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