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200 vom 7. September 2012</w:t>
      </w:r>
    </w:p>
    <w:p>
      <w:r>
        <w:t>VD Tribunal cantonal, 2012-09-07, FR</w:t>
      </w:r>
    </w:p>
    <w:p>
      <w:r>
        <w:rPr>
          <w:b/>
        </w:rPr>
        <w:t xml:space="preserve">Quelle: </w:t>
      </w:r>
      <w:r>
        <w:t>https://mcp.opencaselaw.ch/entscheid/vd_findinfo_Pron___2012___200</w:t>
      </w:r>
    </w:p>
    <w:p>
      <w:r>
        <w:t>FR: VD_FINDINFO Pron / 2012 / 200 du 7 septembre 2012</w:t>
      </w:r>
    </w:p>
    <w:p>
      <w:r>
        <w:t>IT: VD_FINDINFO Pron / 2012 / 200 del 7 settembre 2012</w:t>
      </w:r>
    </w:p>
    <w:p>
      <w:pPr>
        <w:pStyle w:val="Heading2"/>
      </w:pPr>
      <w:r>
        <w:t>Regeste</w:t>
      </w:r>
    </w:p>
    <w:p>
      <w:r>
        <w:t>MOTIVATION DE LA DÉCISION, ACTE DE RECOURS, DÉLAI DE RECOURS, PROCÈS DEVENU SANS OBJET | 239 al. 2 CPC (CH), 241 al. 3 CPC (CH)</w:t>
      </w:r>
    </w:p>
    <w:p>
      <w:pPr>
        <w:pStyle w:val="Heading2"/>
      </w:pPr>
      <w:r>
        <w:t>Volltext</w:t>
      </w:r>
    </w:p>
    <w:p>
      <w:r>
        <w:t>Vaud Tribunal cantonal Chambre des recours civile 07.09.2012 Pron / 2012 / 200</w:t>
      </w:r>
    </w:p>
    <w:p>
      <w:r>
        <w:t>MOTIVATION DE LA DÉCISION, ACTE DE RECOURS, DÉLAI DE RECOURS, PROCÈS DEVENU SANS OBJET | 239 al. 2 CPC (CH), 241 al. 3 CPC (CH)</w:t>
      </w:r>
    </w:p>
    <w:p>
      <w:r>
        <w:t>TRIBUNAL CANTONAL JJ12.009598-121603 320 CHAMBRE DES RECOURS CIVILE _________________________________________ Arrêt du 7 septembre 2012 ______________________ Présidence de               M. Creux , président Juges :              M. Pellet et Mme Crittin Dayen Greffier : Mme              Logoz ***** Art. 239 al. 2, 241 al. 3 CPC Vu la décision rendue sous forme de dispositif le 10 mai 2012 par le Juge de paix du district de Lausanne dans la cause divisant C.________ , à Lausanne, défendeur, d’avec Y.________ , à Lausanne, demandeur, vu le courrier du 18 mai 2012 par lequel C.________ déclare ne pas comprendre cette décision et la contester, vu la motivation de la décision rendue le 10 mai 2012 adressée pour notification aux parties le 9 août 2012, vu la lettre du 5 septembre 2012 du Juge de paix du district de Lausanne transmettant au Tribunal cantonal le courrier du 18 mai 2012 de C.________ en tant que "recours valant demande de motivation", attendu que selon l'art. 239 al. 1 let. b CPC (Code de procédure civile du 19 décembre 2008; RS 272), le tribunal peut communiquer sa décision en notifiant aux parties le seul dispositif écrit, que lorsque les parties reçoivent le dispositif d’une décision, les parties peuvent soit en demander la motivation, conformément à l’art. 239 al. 2 CPC, soit recourir immédiatement, un recours prématuré étant recevable (TF 5A_566/2009 du 29 septembre 2010 c. 1.4), qu'un recours prématuré dirigé contre le dispositif non encore motivé doit être considéré comme une demande de motivation valable pour autant qu'il ait été déposé en temps utile (CPF, 10 avril 2012/171; Tappy, CPC commenté, Bâle 2011, n. 15 ad art. 239 CPC), que, selon l'art. 321 al. 1 CPC (Code de procédure civile du 19 décembre 2008; RS 272), le recours s'exerce par le dépôt d'un acte écrit et motivé, introduit auprès de l'instance de recours, que le délai pour recourir est de dix jours dès la réception de la décision motivée (art. 321 al. 2 CPC), qu'en l'espèce, le défendeur C.________ a déclaré dans sa lettre du 18 mai 2012 adressée à l'autorité de première instance ne pas comprendre la décision du 10 mai 2012 et la contester, qu'à la suite de cette lettre, le Juge de paix a notifié aux parties le 9 août 2012 la motivation de cette décision, indiquant que celle-ci pouvait être attaquée par un recours au sens des art. 319 ss CPC dans un délai de 10 jours à compter de sa notification, que C.________ n'a pas interjeté recours dans le délai de l'art. 321 CPC, qu'ainsi, il y a lieu de considérer que le recours est sans objet, la motivation de la décision ayant été rendue entre-temps et le défendeur n'en ayant pas contesté le bien-fondé; attendu que la cause, sans objet, est rayée du rôle (art. 241 al. 3 CPC); attendu que le présent arrêt peut être rendu sans frais (art. 77 TFJC [tarif des frais judiciaires civils du 28 septembre 2010; RSV 270.11.5); Par ces motifs, la Chambre des recours civile du Tribunal cantonal, statuant à huis clos, prononce : I. Le recours est sans objet. II. La cause est rayée du rôle. III. L'arrêt, rendu sans frais judiciaires, est exécutoire Le président :               Le greffier : Du L'arrêt qui précède, dont la rédaction a été approuvée à huis clos, est notifié à : ‑ M. C.________, ‑ Y.________.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