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196 vom 3. September 2012</w:t>
      </w:r>
    </w:p>
    <w:p>
      <w:r>
        <w:t>VD Tribunal cantonal, 2012-09-03, FR</w:t>
      </w:r>
    </w:p>
    <w:p>
      <w:r>
        <w:rPr>
          <w:b/>
        </w:rPr>
        <w:t xml:space="preserve">Quelle: </w:t>
      </w:r>
      <w:r>
        <w:t>https://mcp.opencaselaw.ch/entscheid/vd_findinfo_Pron___2012___196</w:t>
      </w:r>
    </w:p>
    <w:p>
      <w:r>
        <w:t>FR: VD_FINDINFO Pron / 2012 / 196 du 3 septembre 2012</w:t>
      </w:r>
    </w:p>
    <w:p>
      <w:r>
        <w:t>IT: VD_FINDINFO Pron / 2012 / 196 del 3 settembre 2012</w:t>
      </w:r>
    </w:p>
    <w:p>
      <w:pPr>
        <w:pStyle w:val="Heading2"/>
      </w:pPr>
      <w:r>
        <w:t>Regeste</w:t>
      </w:r>
    </w:p>
    <w:p>
      <w:r>
        <w:t>PROCÉDURE SOMMAIRE, DÉLAI DE RECOURS | 321 al. 2 CPC (CH)</w:t>
      </w:r>
    </w:p>
    <w:p>
      <w:pPr>
        <w:pStyle w:val="Heading2"/>
      </w:pPr>
      <w:r>
        <w:t>Volltext</w:t>
      </w:r>
    </w:p>
    <w:p>
      <w:r>
        <w:t>Vaud Tribunal cantonal Chambre des recours civile 03.09.2012 Pron / 2012 / 196</w:t>
      </w:r>
    </w:p>
    <w:p>
      <w:r>
        <w:t>PROCÉDURE SOMMAIRE, DÉLAI DE RECOURS | 321 al. 2 CPC (CH)</w:t>
      </w:r>
    </w:p>
    <w:p>
      <w:r>
        <w:t>TRIBUNAL CANTONAL JX12.028952-121568 311 CHAMBRE DES RECOURS CIVILE _________________________________________ Arrêt du 3 septembre 2012 ______________________ Présidence de               M. Creux , président Juges :              MM. Winzap et Pellet Greffier : M.              Corpataux ***** Art. 321 al. 2 CPC Vu l’ordonnance d’exécution forcée rendue le 13 août 2012 par la Juge de paix du district de la Riviera – Pays-d’Enhaut dans la cause divisant I.________ , à Pomy, requérant, d’avec A.R.________ et B.R.________ , à Montreux, intimés, vu le recours exercé le 25 août 2012 par A.R.________ et B.R.________, vu les autres pièces au dossier ; attendu que les ordonnances d’exécution forcée sont rendues en procédure sommaire (art. 339 al. 2 CPC [Code de procédure civile suisse du 19 décembre 2008, RS 272]), que le recours contre les décisions rendues en procédure sommaire doit être formé dans les dix jours à compter de la notification de la décision motivée ou de la notification postérieure de la motivation (art. 321 al. 2 CPC), que la suspension des délais ne s’applique pas à la procédure sommaire (art. 145 al. 2 CPC), qu’en l’espèce, l’ordonnance attaquée, rendue le 13 août 2012, a été notifiée aux recourants le 14 août 2012, de sorte que le délai pour recourir arrivait à échéance le vendredi 24 août 2012, que le recours a été remis à un office postal le 25 août 2012, de sorte qu’il est tardif et, partant, irrecevable ; attendu que le présent arrêt peut être rendu sans frais judiciaires. Par ces motifs, la Chambre des recours civile du Tribunal cantonal, statuant à huis clos, prononce : I. Le recours est irrecevable. II. L'arrêt, rendu sans frais judiciaires, est exécutoire, ainsi que l’ordonnance de première instance. Le président : Le greffier : Du L'arrêt qui précède, dont la rédaction a été approuvée à huis clos, est notifié à : ‑ A.R.________ et B.R.________ ‑ M. Pascal Stouder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