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183 vom 27. August 2012</w:t>
      </w:r>
    </w:p>
    <w:p>
      <w:r>
        <w:t>VD Tribunal cantonal, 2012-08-27, FR</w:t>
      </w:r>
    </w:p>
    <w:p>
      <w:r>
        <w:rPr>
          <w:b/>
        </w:rPr>
        <w:t xml:space="preserve">Quelle: </w:t>
      </w:r>
      <w:r>
        <w:t>https://mcp.opencaselaw.ch/entscheid/vd_findinfo_Pron___2012___183</w:t>
      </w:r>
    </w:p>
    <w:p>
      <w:r>
        <w:t>FR: VD_FINDINFO Pron / 2012 / 183 du 27 août 2012</w:t>
      </w:r>
    </w:p>
    <w:p>
      <w:r>
        <w:t>IT: VD_FINDINFO Pron / 2012 / 183 del 27 agosto 2012</w:t>
      </w:r>
    </w:p>
    <w:p>
      <w:pPr>
        <w:pStyle w:val="Heading2"/>
      </w:pPr>
      <w:r>
        <w:t>Regeste</w:t>
      </w:r>
    </w:p>
    <w:p>
      <w:r>
        <w:t>TRANSACTION JUDICIAIRE, TRANSACTION{ACCORD} | 241 al. 1 CPC (CH), 241 al. 3 CPC (CH), 241 CPC (CH)</w:t>
      </w:r>
    </w:p>
    <w:p>
      <w:pPr>
        <w:pStyle w:val="Heading2"/>
      </w:pPr>
      <w:r>
        <w:t>Volltext</w:t>
      </w:r>
    </w:p>
    <w:p>
      <w:r>
        <w:t>Vaud Tribunal cantonal Cour d'appel civile 27.08.2012 Pron / 2012 / 183</w:t>
      </w:r>
    </w:p>
    <w:p>
      <w:r>
        <w:t>TRANSACTION JUDICIAIRE, TRANSACTION{ACCORD} | 241 al. 1 CPC (CH), 241 al. 3 CPC (CH), 241 CPC (CH)</w:t>
      </w:r>
    </w:p>
    <w:p>
      <w:r>
        <w:t>TRIBUNAL CANTONAL JS12.010762-121169 384 JUGE DELEGUE DE LA cour d’appel CIVILE __________________________________________________________ Arrêt du 27 août 2012 __________________ Présidence de               M. Winzap , juge délégué Greffier : M.              Corpataux ***** Art. 241 CPC Vu l’ordonnance de mesures protectrices de l’union conjugale rendue le 14 juin 2012 par la Présidente du Tribunal civil de l’arrondissement de la Broye et du Nord vaudois dans la cause divisant E.________ , à Yverdon-les-Bains, requérante, d’avec A.________ , à Lutry, intimé, vu l’appel interjeté le 25 juin 2012 par A.________ contre cette ordonnance, vu la décision du juge délégué du 6 août 2012 accordant à E.________ le bénéfice de l’assistance judiciaire pour la procédure de deuxième instance, Me Manuela Ryter Godel étant désignée comme conseil d’office, vu les déterminations du 9 août 2012 d’E.________, vu la convention conclue par les parties lors de l’audience du juge délégué du 27 août 2012, dont la teneur est la suivante : « I.              Les parties conviennent de modifier le chiffre II de l'ordonnance de mesures protectrices de l’union conjugale rendue le 14 juin 2012 par la Présidente du Tribunal civil de l’arrondissement de la Broye et du Nord vaudois et d'y insérer un chiffre IIbis comme il suit : II. A.________ contribuera à l’entretien des siens par le régulier versement d’une pension mensuelle de 3'450 fr. (trois mille quatre cent cinquante francs), allocations familiales en plus, payable d’avance le premier de chaque mois en mains d’E.________, dès le 1 er mai 2012, sous déduction des éventuels montants versés depuis cette date au titre de contribution d’entretien. L'éventuel trop payé, qui s'élèverait à 1'200 fr. (mille deux cents francs) en faveur du débiteur d'aliments, sera réclamé à la liquidation du régime matrimonial. A.________ versera en outre à E.________ la moitié des bonus qu'il perçoit. Il s'engage à cet effet à produire le certificat de salaire de fin d'année ainsi que la fiche de salaire du mois de mars 2013. IIbis. E.________ s'engage à effectuer un ordre permanent pour le règlement de son loyer dès signature de la présente convention. II. Le chiffre I de la présente convention est soumis à la ratification du juge délégué. III. Chaque partie garde ses frais judiciaires de deuxième instance et renonce à l'allocation de dépens de deuxième instance. »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précitée correspond à la volonté des parties et préserve les intérêts de l’enfant [...], qu’elle peut dès lors être ratifiée pour valoir arrêt sur appel sur mesures protectrices de l’union conjugale ; attendu que la cause doit être rayée du rôle, dès lors que la convention précitée met fin au litige qui divise les parties (art. 241 al. 3 CPC) ; attendu que l’émolument de l’appel formé contre une ordonnance de mesures protectrices de l’union conjugale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400 fr. et de mettre ceux-ci à la charge de l’appelant, conformément au chiffre III de la convention précitée ; attendu qu’il ressort de la liste des opérations de Me Manuela Ryter Godel, conseil d’office de l’intimée, que celle-ci a consacré sept heures et trente minutes à la procédure d’appel, audience comprise, ce qui paraît justifié vu l’ampleur du litige et le travail accompli, que l’indemnité d’honoraires doit ainsi être fixée, en tenant compte d’un tarif horaire de 180 fr. (art. 2 al. 1 RAJ [Règlement sur l’assistance judiciaire en matière civile du 7 décembre 2010, RSV 211.02.3]), à 1'458 fr., TVA comprise, que des déboursés peuvent être alloués à hauteur de 62 fr. 20, TVA comprise (art. 3 al. 3 RAJ), que l’indemnité d’office de Me Manuela Ryter Godel doit ainsi être arrêtée à 1'520 fr. 20, TVA et débours compris ; attendu que la bénéficiaire de l’assistance judiciaire est, dans la mesure de l’art. 123 CPC, tenue au remboursement de l’indemnité de son conseil d’office mise à la charge de l’Etat ; attendu qu’il n’y a pas lieu d’allouer des dépens de deuxième instance, les parties y ayant renoncé dans leur convention. Par ces motifs, le juge délégué de la Cour d’appel civile du Tribunal cantonal, statuant à huis clos : I. ratifie pour valoir arrêt sur appel sur mesures protectrices de l’union conjugale la convention conclue par les parties A.________ et E.________ lors de l’audience du 27 août 2012, dont la teneur est la suivante : «               I. Les parties conviennent de modifier le chiffre II de l'ordonnance de mesures protectrices de l’union conjugale rendue le 14 juin 2012 par la Présidente du Tribunal civil de l’arrondissement de la Broye et du Nord vaudois et d'y insérer un chiffre IIbis comme il suit : II.              A.________ contribuera à l’entretien des siens par le régulier versement d’une pension mensuelle de 3'450 fr. (trois mille quatre cent cinquante francs), allocations familiales en plus, payable d’avance le premier de chaque mois en mains d’E.________, dès le 1 er mai 2012, sous déduction des éventuels montants versés depuis cette date au titre de contribution d’entretien. L'éventuel trop payé, qui s'élèverait à 1'200 fr. (mille deux cents francs) en faveur du débiteur d'aliments, sera réclamé à la liquidation du régime matrimonial. A.________ versera en outre à E.________ la moitié des bonus qu'il perçoit. Il s'engage à cet effet à produire le certificat de salaire de fin d'année ainsi que la fiche de salaire du mois de mars 2013. IIbis.              E.________ s'engage à effectuer un ordre permanent pour le règlement de son loyer dès signature de la présente convention. II. Le chiffre I de la présente convention est soumis à la ratification du juge délégué. III.              Chaque partie garde ses frais judiciaires de deuxième instance et renonce à l'allocation de dépens de deuxième instance. » II. dit que les frais judiciaires de deuxième instance, arrêtés à 400 fr. (quatre cents francs), sont mis à charge de l’appelant A.________ ; III. arrête l’indemnité d’office de Me Manuela Ryter Godel, conseil de l’intimée, à 1'520 fr. 20 (mille cinq cent vingt francs et vingt centimes), TVA et débours compris ; IV. dit que l’intimée E.________ est, dans la mesure de l’art. 123 CPC, tenue au remboursement de l’indemnité de son conseil d’office mise à la charge de l’Etat ; V. dit qu’il n’est pas alloué de dépens de deuxième instance ; VI. raye la cause du rôle ; VII. déclare l’arrêt exécutoire. Le juge délégué : Le greffier : Du L'arrêt qui précède, dont la rédaction a été approuvée à huis clos, est notifié à : ‑ Me Isabelle Jaques (pour A.________ ‑ Me Manuela Ryter Godel (pour 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