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156 vom 19. Juli 2012</w:t>
      </w:r>
    </w:p>
    <w:p>
      <w:r>
        <w:t>VD Tribunal cantonal, 2012-07-19, FR</w:t>
      </w:r>
    </w:p>
    <w:p>
      <w:r>
        <w:rPr>
          <w:b/>
        </w:rPr>
        <w:t xml:space="preserve">Quelle: </w:t>
      </w:r>
      <w:r>
        <w:t>https://mcp.opencaselaw.ch/entscheid/vd_findinfo_Pron___2012___156</w:t>
      </w:r>
    </w:p>
    <w:p>
      <w:r>
        <w:t>FR: VD_FINDINFO Pron / 2012 / 156 du 19 juillet 2012</w:t>
      </w:r>
    </w:p>
    <w:p>
      <w:r>
        <w:t>IT: VD_FINDINFO Pron / 2012 / 156 del 19 luglio 2012</w:t>
      </w:r>
    </w:p>
    <w:p>
      <w:pPr>
        <w:pStyle w:val="Heading2"/>
      </w:pPr>
      <w:r>
        <w:t>Regeste</w:t>
      </w:r>
    </w:p>
    <w:p>
      <w:r>
        <w:t>RECTIFICATION{EN GÉNÉRAL}, DISPOSITIF | 334 al. 1 CPC (CH)</w:t>
      </w:r>
    </w:p>
    <w:p>
      <w:pPr>
        <w:pStyle w:val="Heading2"/>
      </w:pPr>
      <w:r>
        <w:t>Volltext</w:t>
      </w:r>
    </w:p>
    <w:p>
      <w:r>
        <w:t>Vaud Tribunal cantonal Cour d'appel civile 19.07.2012 Pron / 2012 / 156</w:t>
      </w:r>
    </w:p>
    <w:p>
      <w:r>
        <w:t>RECTIFICATION{EN GÉNÉRAL}, DISPOSITIF | 334 al. 1 CPC (CH)</w:t>
      </w:r>
    </w:p>
    <w:p>
      <w:r>
        <w:t>TRIBUNAL CANTONAL CC11.045976-1200909 327 JUGE DELEGUE DE LA cour d’appel CIVILE __________________________________________________________ Arrêt du 19 juillet 2012 ___________________ Présidence de               M. Creux , juge délégué Greffier : Mme              Logoz ***** Art. 334 CPC Vu l'arrêt rendu le 18 juillet 2012 par le Juge délégué de la Cour d'appel civile dans la cause opposant U.________SA , à Ecublens, demanderesse, à K.________GmBH , à Grenchen, défenderesse, mentionnant au chiffre I de son dispositif qu'il est pris acte du retrait de l'appel, vu les considérants de ce prononcé dont il ressort que l'appel a été interjeté par l'avocat Thierry Amy, agissant au nom d'U.________SA, que celle-ci s'est vue impartir une unique prolongation de délai au 10 juillet 2012 pour effectuer l'avance de frais relative au dépôt de la requête d'appel et que l'appelante a déclaré retirer son appel par lettre du 10 juillet 2012, vu le courrier du 19 juillet 2012 du conseil d'U.________SA indiquant qu'une erreur s'est glissée dans l'arrêt du 18 juillet 2012 dans la mesure où l'appel a en réalité été interjeté par l'avocat Urs Portmann, agissant au nom de K.________GmBH, vu les autres pièces du dossier; attendu que selon l'art. 334 al. 1 CPC (Code de procédure civile suisse du 19 décembre 2008; RS 272),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qu'en l'espèce la requête remplit les réquisits de l'art. 334 al. 1 in fine CPC, que l'appel n'a effectivement pas été interjeté par  l'avocat Thierry Amy, conseil de la demanderesse U.________SA mais par l'avocat Urs Portmann, agissant pour le compte de la défenderesse K.________GmBH, que c'est bel et bien K.________GmBH qui a renoncé à effectuer l'avance de frais pour le dépôt de l'appel et a retiré en conséquence son appel, que la désignation de la partie appelante est ainsi entachée d'une erreur manifeste, qu'il convient donc, en application de l'art. 334 al. 1 CPC et compte tenu de l'erreur constatée, de compléter le chiffre I du dispositif du prononcé du 18 juillet 2012 en mentionnant qu'il est pris acte du retrait de l'appel interjeté par K.________GmBH; attendu qu'en présence d'une erreur d'écriture, il n'y a pas lieu de requérir les déterminations des parties en application de l'art. 334 al. 2 CPC; attendu que le présent arrêt doit être rendu sans frais judiciaires en application de l'art. 107 al. 2 CPC dès lors que ceux-ci ne sont pas imputables aux parties. Par ces motifs, le juge délégué de la Cour d’appel civile du Tribunal cantonal, statuant à huis clos, prononce : I. Le chiffre I du dispositif du prononcé rendu le 18 juillet 2012 est complété en ce sens que : "prend acte du retrait de l'appel interjeté par K.________GmBH." II. Le présent prononcé, rendu sans frais judiciaires, est exécutoire. Le juge délégué : Le greffier : Du L'arrêt qui précède, dont la rédaction a été approuvée à huis clos, est notifié à : ‑ Me Urs Portmann (pour K.________GmBH), ‑ Me Thierry Amy (pour U.________SA).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