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137 vom 22. Juni 2012</w:t>
      </w:r>
    </w:p>
    <w:p>
      <w:r>
        <w:t>VD Tribunal cantonal, 2012-06-22, FR</w:t>
      </w:r>
    </w:p>
    <w:p>
      <w:r>
        <w:rPr>
          <w:b/>
        </w:rPr>
        <w:t xml:space="preserve">Quelle: </w:t>
      </w:r>
      <w:r>
        <w:t>https://mcp.opencaselaw.ch/entscheid/vd_findinfo_Pron___2012___137</w:t>
      </w:r>
    </w:p>
    <w:p>
      <w:r>
        <w:t>FR: VD_FINDINFO Pron / 2012 / 137 du 22 juin 2012</w:t>
      </w:r>
    </w:p>
    <w:p>
      <w:r>
        <w:t>IT: VD_FINDINFO Pron / 2012 / 137 del 22 giugno 2012</w:t>
      </w:r>
    </w:p>
    <w:p>
      <w:pPr>
        <w:pStyle w:val="Heading2"/>
      </w:pPr>
      <w:r>
        <w:t>Regeste</w:t>
      </w:r>
    </w:p>
    <w:p>
      <w:r>
        <w:t>DÉCISION D'IRRECEVABILITÉ | 314 al. 1 CPC (CH)</w:t>
      </w:r>
    </w:p>
    <w:p>
      <w:pPr>
        <w:pStyle w:val="Heading2"/>
      </w:pPr>
      <w:r>
        <w:t>Volltext</w:t>
      </w:r>
    </w:p>
    <w:p>
      <w:r>
        <w:t>Vaud Tribunal cantonal Cour d'appel civile 22.06.2012 Pron / 2012 / 137</w:t>
      </w:r>
    </w:p>
    <w:p>
      <w:r>
        <w:t>DÉCISION D'IRRECEVABILITÉ | 314 al. 1 CPC (CH)</w:t>
      </w:r>
    </w:p>
    <w:p>
      <w:r>
        <w:t>TRIBUNAL CANTONAL JL12.008278-121000 284 D.________ cour d’appel CIVILE _____________________________ Arrêt du 22 juin 2012 ________________ Présidence de               M. Colombini , président Juges :              Mmes Charif Feller et Crittin Greffier : M.              Schwab ***** Art. 314 al. 1 CPC Vu l'ordonnance d'expulsion rendue le 10 mai 2012 par le Juge de paix du district de l'Ouest lausannois dans la cause divisant N.________ et D.________ , à Lausanne, intimés, d’avec I.________ , à Zurich, requérante, vu l'appel interjeté par N.________, agissant en son nom et au nom de D.________, contre l'ordonnance précitée; attendu que l'expulsion pour défaut de paiement a été prononcée par le premier juge dans la procédure en cas clair au sens de l'art. 257 CPC (Code de procédure civile suisse du 19 décembre 2008; RS 272), que la procédure sommaire est applicable aux cas clairs en vertu de l’art. 248 let. b CPC, qu’ainsi le délai pour l’introduction de l’appel est de dix jours selon l’art. 314 al. 1 CPC, conformément à l’indication des voies de droit figurant au pied de la décision entreprise, qu’en l’espèce, l’appelant a reçu l’ordonnance attaquée le 18 mai 2012, que le 28 mai 2012 était un jour férié, que le délai pour exercer un appel arrivait ainsi à échéance le 29 mai 2012 (art. 142 al. 3 CPC), que le mémoire d’appel déposé par N.________ est daté du 29 mai 2012, mais que l'enveloppe porte le sceau postal du 31 mai 2012; attendu que, par courrier du 7 juin, la Juge déléguée de la Cour de céans a imparti à l'appelant un délai de cinq jours pour fournir toutes explications utiles sur la tardiveté de son appel, que dans son courrier du 15 juin 2012 adressé à la Justice de paix du district de l'Ouest lausannois, l'appelant ne s'explique pas au sujet de la tardiveté de son appel mais se limite à produire une attestation de la régie [...], selon laquelle les locataires ont rattrapé l'arriéré de loyer, ainsi que la copie d'un récépissé portant sur la somme de 1'720 fr., attendu que N.________ devait remettre son appel à la poste suisse au plus tard le dernier jour du délai pour l'introduction de l'appel, soit le 29 mai 2012 (art. 143 al. 1 CPC), qu'il ne l'a fait qu'en date du 31 mai 2012, que le présent appel doit ainsi être considéré comme tardif, qu'il doit par conséquent être déclaré irrecevable; attendu que l’arrêt peut être rendu sans frais. Par ces motifs, la Cour d’appel civile du Tribunal cantonal, statuant à huis clos, prononce : I. L’appel est irrecevable. II. L'arrêt, rendu sans frais, est exécutoire. Le président :               Le greffier : Du L'arrêt qui précède, dont la rédaction a été approuvée à huis clos, est notifié à : ‑ N.________, ‑ M. Mikaël Ferreiro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