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135 vom 25. Juni 2012</w:t>
      </w:r>
    </w:p>
    <w:p>
      <w:r>
        <w:t>VD Tribunal cantonal, 2012-06-25, FR</w:t>
      </w:r>
    </w:p>
    <w:p>
      <w:r>
        <w:rPr>
          <w:b/>
        </w:rPr>
        <w:t xml:space="preserve">Quelle: </w:t>
      </w:r>
      <w:r>
        <w:t>https://mcp.opencaselaw.ch/entscheid/vd_findinfo_Pron___2012___135</w:t>
      </w:r>
    </w:p>
    <w:p>
      <w:r>
        <w:t>FR: VD_FINDINFO Pron / 2012 / 135 du 25 juin 2012</w:t>
      </w:r>
    </w:p>
    <w:p>
      <w:r>
        <w:t>IT: VD_FINDINFO Pron / 2012 / 135 del 25 giugno 2012</w:t>
      </w:r>
    </w:p>
    <w:p>
      <w:pPr>
        <w:pStyle w:val="Heading2"/>
      </w:pPr>
      <w:r>
        <w:t>Regeste</w:t>
      </w:r>
    </w:p>
    <w:p>
      <w:r>
        <w:t>DÉCISION D'IRRECEVABILITÉ, TUTELLE | 489 CPC, 8a CDPJ</w:t>
      </w:r>
    </w:p>
    <w:p>
      <w:pPr>
        <w:pStyle w:val="Heading2"/>
      </w:pPr>
      <w:r>
        <w:t>Volltext</w:t>
      </w:r>
    </w:p>
    <w:p>
      <w:r>
        <w:t>Vaud Tribunal cantonal Chambre des tutelles 25.06.2012 Pron / 2012 / 135</w:t>
      </w:r>
    </w:p>
    <w:p>
      <w:r>
        <w:t>DÉCISION D'IRRECEVABILITÉ, TUTELLE | 489 CPC, 8a CDPJ</w:t>
      </w:r>
    </w:p>
    <w:p>
      <w:r>
        <w:t>TRIBUNAL CANTONAL LA12.002396-121076 178 CHAMBRE DES TUTELLES ________________________________ Arrêt du 25 juin 2012 __________________ Présidence de               M. Giroud , président Juges :              Mmes Bendani et Kühnlein Greffier : Mme              Villars ***** Vu la décision du 16 février 2012 par laquelle le Juge de paix du district de Lausanne a ordonné l'ouverture d'une enquête en interdiction civile à l'encontre d' V.________ , né le 12 décembre 1968 et domicilié à Lausanne, ainsi que la mise en œuvre d'une expertise psychiatrique du prénommé auprès du Département de psychiatrie du Centre hospitalier universitaire vaudois, vu le recours interjeté le 10 juin 2012 par V.________ contre cette décision, vu les pièces au dossier; attendu que le recours est interjeté contre une décision de la justice de paix ordonnant l'ouverture d'une enquête en interdiction civile, que cette cause relève de la juridiction gracieuse, que le recours général non contentieux est en principe ouvert au Tribu­nal cantonal contre toute décision d'une autorité judiciaire en matière non contentieuse (art. 489 CPC-VD [Code de procédure civile du 14 décembre 1966, RSV 270.11] qui reste applicable en vertu de l'art 174 CDPJ [Code de droit privé judiciaire vaudois du 12 janvier 2010, RSV 211.01]), que, selon la jurisprudence de la cour de céans, il convient de distin­guer les décisions susceptibles de recours de celles qui portent sur des mesures d'instruction, comme par exemple l'ouverture d'une enquête en interdiction civile ou la mise en œuvre d'une expertise médicale, contre lesquelles aucune voie de recours n'est ouverte (JT 1978 III 126; CTUT 16 juin 2010/98), qu'en l'espèce, la décision querellée, en tant qu'elle ordonne l'ouverture d'une enquête en interdiction civile, équivaut à ordonner des mesures d'instruction, qu'il n'existe donc pas de voie de recours contre la décision entreprise, que le recours interjeté par V.________ contre cette décision est par conséquent irrecevable, que, au surplus, la demande de récusation du Juge de paix du district de Lausanne contenue dans le recours du 10 juin 2012 sera traitée par trois magistrats de la Justice de paix du district de Lausanne (art. 8a al. 1 CDPJ); attendu que le présent arrêt peut être rendu sans frais conformément  à l'art. 236 al. 2 aTFJC (Tarif du 4 décembre 1984 des frais judiciaires en matière civile, RSV 270.11.05) qui continue à s'appliquer à toutes les procédures visées à l'art. 174 CDPJ (art. 100 TFJC, Tarif du 28 septembre 2010 des frais judiciaires en matière civile).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 V.________, ‑ Me Jérôme Bénédict,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