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128 vom 18. Juni 2012</w:t>
      </w:r>
    </w:p>
    <w:p>
      <w:r>
        <w:t>VD Tribunal cantonal, 2012-06-18, FR</w:t>
      </w:r>
    </w:p>
    <w:p>
      <w:r>
        <w:rPr>
          <w:b/>
        </w:rPr>
        <w:t xml:space="preserve">Quelle: </w:t>
      </w:r>
      <w:r>
        <w:t>https://mcp.opencaselaw.ch/entscheid/vd_findinfo_Pron___2012___128</w:t>
      </w:r>
    </w:p>
    <w:p>
      <w:r>
        <w:t>FR: VD_FINDINFO Pron / 2012 / 128 du 18 juin 2012</w:t>
      </w:r>
    </w:p>
    <w:p>
      <w:r>
        <w:t>IT: VD_FINDINFO Pron / 2012 / 128 del 18 giugno 2012</w:t>
      </w:r>
    </w:p>
    <w:p>
      <w:pPr>
        <w:pStyle w:val="Heading2"/>
      </w:pPr>
      <w:r>
        <w:t>Regeste</w:t>
      </w:r>
    </w:p>
    <w:p>
      <w:r>
        <w:t>DÉCISION D'IRRECEVABILITÉ, CONCLUSIONS, CURATELLE DE REPRÉSENTATION | 308 al. 1 CC, 17 al. 1 CPC, 174 al. 2 CDPJ</w:t>
      </w:r>
    </w:p>
    <w:p>
      <w:pPr>
        <w:pStyle w:val="Heading2"/>
      </w:pPr>
      <w:r>
        <w:t>Volltext</w:t>
      </w:r>
    </w:p>
    <w:p>
      <w:r>
        <w:t>Vaud Tribunal cantonal Chambre des tutelles 18.06.2012 Pron / 2012 / 128</w:t>
      </w:r>
    </w:p>
    <w:p>
      <w:r>
        <w:t>DÉCISION D'IRRECEVABILITÉ, CONCLUSIONS, CURATELLE DE REPRÉSENTATION | 308 al. 1 CC, 17 al. 1 CPC, 174 al. 2 CDPJ</w:t>
      </w:r>
    </w:p>
    <w:p>
      <w:r>
        <w:t>TRIBUNAL CANTONAL GB12.015835-120947 165 CHAMBRE DES TUTELLES ________________________________ Arrêt du 18 juin 2012 __________________ Présidence de               M. Giroud , président Juges :              M. Abrecht et Mme Kühnlein Greffier : Mme              Bourckholzer ***** Art. 308 al. 1 CC; 174 CDPJ; 17 al. 1, 405, 489 ss, 492 CPC-VD Vu la décision du 31 janvier 2012, envoyée pour notification le 26 avril 2012, par laquelle la Justice de paix du district de Lausanne a clos l'enquête en limitation de l'autorité parentale instruite à l'égard de H.________ sur sa fille B.J.________ , née le [...] 1998 (I), constaté la caducité des mesures ordonnées les 2 mars 2010 et 17 mars 2011 par voie de mesures préprovisionnelles et provisionnelles (II), restitué formellement à H.________ la garde de l'enfant B.J.________ (III), institué une curatelle au sens de l'art. 308 al. 1 CC (Code civil suisse du 10 décembre 1907, RS 210) en faveur de l'enfant, domiciliée auprès de sa mère, à Lausanne (IV), nommé le Service de protection de la jeunesse en qualité de curateur de l'enfant (V) et laissé les frais de la cause à la charge de l'Etat (VI), vu le recours interjeté le 14 mai 2012 par A.J.________ , à [...], contre cette décision, vu la lettre du 30 mai 2012, envoyée sous pli recommandé, par laquelle le Président de la Chambre des tutelles a imparti à A.J.________ un délai de cinq jours dès réception pour refaire son acte de recours en précisant ce qu'il conteste et quelle modification de la décision entreprise il demande, faute de quoi le recours pourrait être déclaré irrecevable, vu le nouvel acte déposé le 6 juin 2012, vu les pièces du dossier; attendu que le recours est dirigé contre une décision de l'autorité tutélaire restituant formellement le droit de garde d'une mère sur sa fille et instituant une curatelle au sens de l'art. 308 al. 1 er CC, qu'une telle décision constitue un jugement au sens de l'art. 403 CPC-VD (Code de procédure civile vaudoise du 14 décembre 1966, RSV 270.11), qui reste applicable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CDPJ, Code de droit privé judiciaire vaudois du 12 janvier 2010, RSV 211.02), qu'elle peut être contestée par la voie du recours de l'art. 405 CPC-VD, ouvert à la Chambre des tutelles, que ce recours s'instruit selon les règles de formes prévues aux art. 489 ss CPC-VD, qu'il est ouvert à tout intéressé, soit notamment à chacun des parents de l'enfant (art. 405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le père de la pupille concernée à qui la qualité d'intéressé doit être reconnue,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le recourant a produit un nouvel acte de recours mais n'a pas formulé de conclusions, qu'il émet des critiques disparates mais n'indique pas ce qu'il conteste précisément dans la décision ni comment il souhaite la voir modifier, qu'à défaut d'avoir émis des griefs clairs et pris des conclusions précises en rapport avec la décision attaquée, son recours est par conséquent irrecevable; attendu par ailleurs que, parmi les critiques qu'il formule, le recourant évoque la récusation des magistrats qui ont été en charge du dossier, notamment celle de la Juge de paix ayant rendu la décision, que la récusation de magistrats de l'ordre judiciaire vaudois relève de la compétence exclusive de la Cour administrative du Tribunal cantonal, qu'en outre, le recours de A.J.________ ne peut s'interpréter comme une demande de récusation valable, ne contenant aucun motif de récusation, qu'il en est de même du ch. 2 de l'acte du 6 juin 2012 et du ch. 15 de l'acte du 29 avril 2012, que A.J.________ a adressés avant son acte de recours, dans la mesure où ces deux chiffres pourraient constituer des requêtes de récusation indépendantes de celui-ci, que, faute d'avoir été formulés conformément aux règles de procédure applicables, les griefs émis par A.J.________ sur ce point ne peuvent donc être examinés plus avant; attendu que le présent arrêt peut être rendu sans frais conformément à l'art. 236 al. 2 aTFJC (Tarif du 4 décembre 1984 des frais judiciaires en matière civile, RSV 270.11.05), qui continue à s'appliquer pour les procédures visées à l'art. 174 CDPJ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A.J.________, ‑ Mme H.________,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