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127 vom 8. Juni 2012</w:t>
      </w:r>
    </w:p>
    <w:p>
      <w:r>
        <w:t>VD Tribunal cantonal, 2012-06-08, FR</w:t>
      </w:r>
    </w:p>
    <w:p>
      <w:r>
        <w:rPr>
          <w:b/>
        </w:rPr>
        <w:t xml:space="preserve">Quelle: </w:t>
      </w:r>
      <w:r>
        <w:t>https://mcp.opencaselaw.ch/entscheid/vd_findinfo_Pron___2012___127</w:t>
      </w:r>
    </w:p>
    <w:p>
      <w:r>
        <w:t>FR: VD_FINDINFO Pron / 2012 / 127 du 8 juin 2012</w:t>
      </w:r>
    </w:p>
    <w:p>
      <w:r>
        <w:t>IT: VD_FINDINFO Pron / 2012 / 127 del 8 giugno 2012</w:t>
      </w:r>
    </w:p>
    <w:p>
      <w:pPr>
        <w:pStyle w:val="Heading2"/>
      </w:pPr>
      <w:r>
        <w:t>Regeste</w:t>
      </w:r>
    </w:p>
    <w:p>
      <w:r>
        <w:t>PROCÈS DEVENU SANS OBJET, APPEL EN CAUSE, SUSPENSION DE LA PROCÉDURE | 207 al. 1 LP</w:t>
      </w:r>
    </w:p>
    <w:p>
      <w:pPr>
        <w:pStyle w:val="Heading2"/>
      </w:pPr>
      <w:r>
        <w:t>Volltext</w:t>
      </w:r>
    </w:p>
    <w:p>
      <w:r>
        <w:t>Vaud Tribunal cantonal Chambre des recours civile 08.06.2012 Pron / 2012 / 127</w:t>
      </w:r>
    </w:p>
    <w:p>
      <w:r>
        <w:t>PROCÈS DEVENU SANS OBJET, APPEL EN CAUSE, SUSPENSION DE LA PROCÉDURE | 207 al. 1 LP</w:t>
      </w:r>
    </w:p>
    <w:p>
      <w:r>
        <w:t>TRIBUNAL CANTONAL PT10.020664-110574 39/I CHAMBRE DES RECOURS ________________________________ Arrêt du 8 juin 2012 _______________ Présidence de               M. Colombini , président Juges :              M. Creux et Mme Charif Feller Greffier : M.              Schwab ***** Vu la demande déposée le 28 juin 2010 par P.________ , à Vevey, demanderesse, à l'encontre de H.________ , à Thalwil, défendeur, par laquelle la demanderesse a notamment conclu à ce que le défendeur soit reconnu débiteur et lui doive immédiat paiement de la somme de 43'317 fr. 10 avec intérêts à 5 % l'an dès le 26 avril 2008 (I), vu la requête d'appel en cause déposée le 14 octobre 2010 par H.________ par laquelle il a conclu à être autorisé à appeler en cause E.________ et à prendre contre elle les conclusions suivantes: I.- E.________ est tenue de relever H.________ de toute condamnation dont il pourrait faire l'objet à l'égard de P.________; II.- E.________ est la débitrice et doit prompt paiement d'une somme fixée à dire de justice en raison de la mauvaise exécution du contrat que lui a confié H.________ pour la réalisation de la villa dont il est le propriétaire à [...], avec intérêts à 5 % l'an dès le 26 avril 2008 au plus tôt, vu le jugement incident du 28 janvier 2011 par lequel la Présidente du Tribunal civil de l'arrondissement de l'Est vaudois a notamment admis la requête d'appel en cause (I) et a autorisé le requérant à appeler en cause E.________ et à prendre contre celle-ci les conclusions suivantes: I.- E.________ est tenue de relever H.________ de toute condamnation dont il pourrait faire l'objet à l'égard de P.________; II.- E.________ est la débitrice et doit prompt paiement d'une somme fixée à dire de justice en raison de la mauvaise exécution du contrat que lui a confié H.________ pour la réalisation de la villa dont il est le propriétaire à [...], avec intérêts à 5 % l'an dès le 26 avril 2008 au plus tôt (II), vu le recours interjeté le 4 avril 2011 par E.________ contre ce jugement incident, vu la décision du 1 er juillet 2011 du Juge unique du canton de Zoug déclarant la faillite de E.________ avec effet au 1 er juillet 2011, vu la décision du 19 août 2011 par laquelle le Président de la Chambre des recours du Tribunal cantonal a suspendu la procédure de la présente cause en application de l'art. 207 LP (Loi fédérale du 11 avril 1889 sur la poursuite pour dettes et la faillite; RS 281.1), vu le courrier du 6 juin 2012 par lequel l'Office des poursuites et faillites du canton de Zoug a indiqué que ni la masse en faillite ni les créanciers individuellement ne souhaitaient poursuivre la procédure de recours, que la créance de H.________ était reconnue dans la faillite et que cette créance était colloquée à hauteur de 50'265 fr. 90, vu les autres pièces du dossier; attendu qu'il convient de constater que la reconnaissance de la créance de H.________, colloquée à hauteur de 50'265 fr. 90, dans le cadre de la faillite de E.________ prive d'objet le recours formé contre le jugement incident du 28 janvier 2011, qu'il s'ensuit que la cause doit être rayée du rôle; attendu que le présent arrêt peut être rendu sans frais. Par ces motifs, la Chambre des recours du Tribunal cantonal, statuant à huis clos, prononce : I. Le recours est sans objet. II. La cause est rayée du rôle. III. L'arrêt, rendu sans frais, est exécutoire. Le président :               Le greffier : Du L'arrêt qui précède, dont la rédaction a été approuvée à huis clos, est notifié à : ‑ Me Pierre-Dominique Schupp et Office des poursuites et faillites du canton de Zoug (pour E.________), - Me Denis Sulliger (pour P.________), ‑ H.________. Il prend date de ce jour. La Chambre des recours considère que la valeur litigieuse est de 43'317 francs et 10 centimes.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