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126 vom 13. Juni 2012</w:t>
      </w:r>
    </w:p>
    <w:p>
      <w:r>
        <w:t>VD Tribunal cantonal, 2012-06-13, FR</w:t>
      </w:r>
    </w:p>
    <w:p>
      <w:r>
        <w:rPr>
          <w:b/>
        </w:rPr>
        <w:t xml:space="preserve">Quelle: </w:t>
      </w:r>
      <w:r>
        <w:t>https://mcp.opencaselaw.ch/entscheid/vd_findinfo_Pron___2012___126</w:t>
      </w:r>
    </w:p>
    <w:p>
      <w:r>
        <w:t>FR: VD_FINDINFO Pron / 2012 / 126 du 13 juin 2012</w:t>
      </w:r>
    </w:p>
    <w:p>
      <w:r>
        <w:t>IT: VD_FINDINFO Pron / 2012 / 126 del 13 giugno 2012</w:t>
      </w:r>
    </w:p>
    <w:p>
      <w:pPr>
        <w:pStyle w:val="Heading2"/>
      </w:pPr>
      <w:r>
        <w:t>Regeste</w:t>
      </w:r>
    </w:p>
    <w:p>
      <w:r>
        <w:t>OPPOSITION{PROCÉDURE}, MORT, PROCÈS DEVENU SANS OBJET, CURATELLE | 367 al. 3 CC, 388 CC, 489 CPC, 174 al. 2 CDPJ</w:t>
      </w:r>
    </w:p>
    <w:p>
      <w:pPr>
        <w:pStyle w:val="Heading2"/>
      </w:pPr>
      <w:r>
        <w:t>Erwägungen</w:t>
      </w:r>
    </w:p>
    <w:p>
      <w:r>
        <w:rPr>
          <w:b/>
        </w:rPr>
        <w:t>E. 2</w:t>
      </w:r>
    </w:p>
    <w:p>
      <w:r>
        <w:t>ad art. 40 OJ, p. 345, et la jurisprudence citée ad art. 72 PCF, et vol. II, Berne 1990, n. 5.5 ad art. 53 OJ, p. 391), qu'en l'espèce, la pupille P.________ est décédée le 14 mai 2012, que l'opposition de U.________ a dès lors perdu son objet et son intérêt, que la cour de céans doit en prendre acte et rayer la cause du rôle;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L'opposition de U.________ n'a plus d'objet. II. La cause est rayée du rôle. III. L'arrêt, rendu sans frais, est exécutoire. Le président :              La greffière : Du L'arrêt qui précède, dont la rédaction a été approuvée à huis clos, est notifié à : ‑ M. U.________,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