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121 vom 30. Mai 2012</w:t>
      </w:r>
    </w:p>
    <w:p>
      <w:r>
        <w:t>VD Tribunal cantonal, 2012-05-30, FR</w:t>
      </w:r>
    </w:p>
    <w:p>
      <w:r>
        <w:rPr>
          <w:b/>
        </w:rPr>
        <w:t xml:space="preserve">Quelle: </w:t>
      </w:r>
      <w:r>
        <w:t>https://mcp.opencaselaw.ch/entscheid/vd_findinfo_Pron___2012___121</w:t>
      </w:r>
    </w:p>
    <w:p>
      <w:r>
        <w:t>FR: VD_FINDINFO Pron / 2012 / 121 du 30 mai 2012</w:t>
      </w:r>
    </w:p>
    <w:p>
      <w:r>
        <w:t>IT: VD_FINDINFO Pron / 2012 / 121 del 30 maggio 2012</w:t>
      </w:r>
    </w:p>
    <w:p>
      <w:pPr>
        <w:pStyle w:val="Heading2"/>
      </w:pPr>
      <w:r>
        <w:t>Regeste</w:t>
      </w:r>
    </w:p>
    <w:p>
      <w:r>
        <w:t>DÉCISION D'IRRECEVABILITÉ, DÉLAI DE RECOURS | 321 al. 2 CPC (CH)</w:t>
      </w:r>
    </w:p>
    <w:p>
      <w:pPr>
        <w:pStyle w:val="Heading2"/>
      </w:pPr>
      <w:r>
        <w:t>Volltext</w:t>
      </w:r>
    </w:p>
    <w:p>
      <w:r>
        <w:t>Vaud Tribunal cantonal Chambre des recours civile 30.05.2012 Pron / 2012 / 121</w:t>
      </w:r>
    </w:p>
    <w:p>
      <w:r>
        <w:t>DÉCISION D'IRRECEVABILITÉ, DÉLAI DE RECOURS | 321 al. 2 CPC (CH)</w:t>
      </w:r>
    </w:p>
    <w:p>
      <w:r>
        <w:t>TRIBUNAL CANTONAL JX12.016447-120937 197 CHAMBRE DES RECOURS CIVILE _________________________________________ Arrêt du 30 mai 2012 _________________ Présidence de               M. Creux , président Juges :              Mme Charif Feller et M. Pellet Greffier : M.              Elsig ***** Art. 321 al. 2 CPC Vu l'avis d'exécution forcée rendu le 2 mai 2012 par la Juge de paix du district de la Broye-Vully dans la cause divisant A. et B.K.________ , à Lucens, d’avec R.________ SA , à Bex, vu l'attestation de la réception de cet avis par A.K.________ le 8 mai 2012, vu le recours déposé à la Poste le 22 mai 2012 par A.K.________ contre cet avis, vu les autres pièces du dossier; attendu que, selon l'art. 321 al. 2 CPC (Code de procédure civile du 19 décembre 2008; RS 272), le délai de recours est de dix jours pour les décisions prises en procédures sommaire, telles les décisions d'exécution forcée (art. 339 al. 2 CPC), qu'un recours déposé après l'échéance du délai de recours est irrecevable (art. 59 CPC; Bohnet, CPC Commenté, 2011, n. 142 ad art. 59 CPC, p. 184), que, lorsque la tardiveté du recours est manifeste, il n'y a pas lieu d'interpeller préalablement le recourant (Reetz/Theiler, Kommentar zur Schweizerischen Zivilprozessordnung, Sutter-Somm/Hasenböhler/Leuenberger Hrsg; 2012, n. 17 ad art. 312 CPC, p. 1936; CACI 8 juillet 2011/153), qu'en l'espèce, le recourant a reçu la décision attaquée, le 8 mai 2012, que le délai de recours est arrivé à échéance le 18 mai 2012, que, déposé à la Poste le 22 mai 2012, le recours est manifestement tardif, partant irrecevable; attendu qu'au demeurant, le recourant ne pourrait s'opposer à l'expulsion en invoquant le fait qu'il n'est plus aujourd'hui en retard dans le paiement de son loyer, qu'en effet, l'art. 257d al. 2 CO (Code des obligations du 30 mars 1911; RS 220) donne le droit au bailleur de résilier le bail et d'obtenir l'expulsion des locataires dès lors que ceux-ci n'ont pas réglé l'arriéré de loyer dans le délai fixé par le courrier du bailleur du 10 août 2011; attendu que le présent 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A.K.________ ‑ Mme Martine Schlaeppi (pour R.________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