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104 vom 9. Mai 2012</w:t>
      </w:r>
    </w:p>
    <w:p>
      <w:r>
        <w:t>VD Tribunal cantonal, 2012-05-09, FR</w:t>
      </w:r>
    </w:p>
    <w:p>
      <w:r>
        <w:rPr>
          <w:b/>
        </w:rPr>
        <w:t xml:space="preserve">Quelle: </w:t>
      </w:r>
      <w:r>
        <w:t>https://mcp.opencaselaw.ch/entscheid/vd_findinfo_Pron___2012___104</w:t>
      </w:r>
    </w:p>
    <w:p>
      <w:r>
        <w:t>FR: VD_FINDINFO Pron / 2012 / 104 du 9 mai 2012</w:t>
      </w:r>
    </w:p>
    <w:p>
      <w:r>
        <w:t>IT: VD_FINDINFO Pron / 2012 / 104 del 9 maggio 2012</w:t>
      </w:r>
    </w:p>
    <w:p>
      <w:pPr>
        <w:pStyle w:val="Heading2"/>
      </w:pPr>
      <w:r>
        <w:t>Regeste</w:t>
      </w:r>
    </w:p>
    <w:p>
      <w:r>
        <w:t>PROCÈS DEVENU SANS OBJET, EXÉCUTION FORCÉE | 242 CPC (CH)</w:t>
      </w:r>
    </w:p>
    <w:p>
      <w:pPr>
        <w:pStyle w:val="Heading2"/>
      </w:pPr>
      <w:r>
        <w:t>Volltext</w:t>
      </w:r>
    </w:p>
    <w:p>
      <w:r>
        <w:t>Vaud Tribunal cantonal Chambre des recours civile 09.05.2012 Pron / 2012 / 104</w:t>
      </w:r>
    </w:p>
    <w:p>
      <w:r>
        <w:t>PROCÈS DEVENU SANS OBJET, EXÉCUTION FORCÉE | 242 CPC (CH)</w:t>
      </w:r>
    </w:p>
    <w:p>
      <w:r>
        <w:t>TRIBUNAL CANTONAL JX11.044249-120788 169 JUGE DELEGUE DE LA CHAMBRE DES RECOURS CIVILE __________________________________________________ Arrêt du 9 mai 2012 __________________ Présidence de               M. Pellet , juge délégué Greffière :              Mme Vuagniaux ***** Art. 242 CPC Vu l'avis d'exécution forcée rendu le 16 avril 2012 par la juge de paix du district de Lausanne dans la cause divisant A.G.________ et B.G.________ , à Lausanne, locataires, d’avec Z.________ , bailleresse, vu le recours interjeté le 26 avril 2012 par A.G.________ contre cet avis d'exécution forcée, vu la lettre du 4 mai 2012 du Président de la Chambre des recours civile demandant à Z.________ si elle maintenait sa requête d'exécution forcée du 10 novembre 2011, dans laquelle elle précisait qu'elle laissait un délai de quatre mois aux époux G.________ comme ultime chance de régulariser partiellement leur situation et de démontrer ainsi leur bonne foi, vu le courrier de Z.________ du 8 mai 2012 indiquant qu'elle avait retiré sa requête d'exécution forcée le 4 mai 2012, vu les pièces au dossier;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la procédure a pris fin en raison du retrait par Z.________ de sa requête d'exécution forcée auprès du juge de paix, qu'il convient par conséquent de rayer la cause du rôle comme étant sans objet; attendu que l'arrêt peut être rendu sans frais judiciaires (art. 107 al. 1 let. e CPC). Par ces motifs, le juge délégué de la Chambre des recours civile du Tribunal cantonal, statuant à huis clos, prononce : I. Le recours est devenu sans objet. II. La cause est rayée du rôle. III. L'arrêt est rendu sans frais judiciaires. Le juge délégué : La greffière : Du L'arrêt qui précède, dont la rédaction a été approuvée à huis clos, est notifié à : ‑ M. A.G.________ ‑ Z.________ Le juge délégué de la Chambre des recours civile considère que la valeur litigieuse est de 2'850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