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103 vom 8. Mai 2012</w:t>
      </w:r>
    </w:p>
    <w:p>
      <w:r>
        <w:t>VD Tribunal cantonal, 2012-05-08, FR</w:t>
      </w:r>
    </w:p>
    <w:p>
      <w:r>
        <w:rPr>
          <w:b/>
        </w:rPr>
        <w:t xml:space="preserve">Quelle: </w:t>
      </w:r>
      <w:r>
        <w:t>https://mcp.opencaselaw.ch/entscheid/vd_findinfo_Pron___2012___103</w:t>
      </w:r>
    </w:p>
    <w:p>
      <w:r>
        <w:t>FR: VD_FINDINFO Pron / 2012 / 103 du 8 mai 2012</w:t>
      </w:r>
    </w:p>
    <w:p>
      <w:r>
        <w:t>IT: VD_FINDINFO Pron / 2012 / 103 del 8 maggio 2012</w:t>
      </w:r>
    </w:p>
    <w:p>
      <w:pPr>
        <w:pStyle w:val="Heading2"/>
      </w:pPr>
      <w:r>
        <w:t>Regeste</w:t>
      </w:r>
    </w:p>
    <w:p>
      <w:r>
        <w:t>TRANSACTION JUDICIAIRE, AVANCE DE FRAIS | 241 al. 2 CPC (CH), 241 al. 3 CPC (CH), 98 CPC (CH), 65 al. 2 TFJC (2010), 67 al. 2 TFJC (2010)</w:t>
      </w:r>
    </w:p>
    <w:p>
      <w:pPr>
        <w:pStyle w:val="Heading2"/>
      </w:pPr>
      <w:r>
        <w:t>Volltext</w:t>
      </w:r>
    </w:p>
    <w:p>
      <w:r>
        <w:t>Vaud Tribunal cantonal Cour d'appel civile 08.05.2012 Pron / 2012 / 103</w:t>
      </w:r>
    </w:p>
    <w:p>
      <w:r>
        <w:t>TRANSACTION JUDICIAIRE, AVANCE DE FRAIS | 241 al. 2 CPC (CH), 241 al. 3 CPC (CH), 98 CPC (CH), 65 al. 2 TFJC (2010), 67 al. 2 TFJC (2010)</w:t>
      </w:r>
    </w:p>
    <w:p>
      <w:r>
        <w:t>TRIBUNAL CANTONAL TD11.0389.70-120436 208 JUGE DELEGUE DE LA cour d’appel CIVILE __________________________________________________________ Arrêt du 8 mai 2012 __________________ Présidence de               M. COLELOUGH, Juge délégué Greffier : Mme              Nantermod Bernard ***** Art. 65 al. 1, 67 al. 2 TFJC; 98, 241 al. 2 et 3 CPC Vu l'ordonnance de mesures provisionnelles rendue le 7 décembre 2011 par la Présidente du Tribunal civil de l'arrondissement de Lausanne dans la cause en divorce divisant les époux Q.________ , intimé, à Nairobi (Kenya), d'avec F.________ , à Epalinges, requérante, vu l'appel interjeté contre cette ordonnance  le 24 février 2012, vu l'avance de frais de 600 fr. effectuée le 23 mars 2012 par Q.________, vu la réponse d'F.________, le 4 avril 2012, vu la transaction entre parties intervenue à l'audience d'appel du 8 mai 2012 et ratifiée sur le siège par le juge délégué de la cour de céans pour valoir arrêt sur appel, vu notamment son chiffre III disposant que chaque partie garde ses frais de justice et renonce à des dépens, vu les autres pièces du dossier; attendu que l'émolument, fixé à 600 fr. pour un appel contre une ordonnance de mesures provisionnelles en droit matrimonial (art. 65 al. 2 TFJC [tarif des frais judiciaires civils du 28 septembre 2010; RSV 270.11.5]), peut être réduit d'un tiers en cas de transaction sur l'objet de l'appel lorsque le dossier a circulé auprès des membres de la cour (art. 67 al. 2 TFJC), que les frais judiciaires de l'appelant, dont l'avance a été requise à concurrence de 600 fr. (art. 98 CPC [Code de procédure civile du 19 décembre 2008; RS 272]), sont ainsi arrêtés à 400 francs; attendu que la transaction, qui a les effets d'une décision entrée en force (art. 241 al. 2 CPC), met fin à la procédure d'appel, qu'il y a dès lors lieu de rayer la cause du rôle (art. 241 al. 3 CPC);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de l'appelant Q.________ sont arrêtés à 400 fr. (quatre cents francs). II. La cause est rayée du rôle. III. L'arrêt, rendu sans dépens, est exécutoire Le juge délégué : Le greffier : Du L'arrêt qui précède, dont la rédaction a été approuvée à huis clos, est notifié à : ‑ Me Germanier-Jaquinet (pour Q.________), ‑ Me Jaccottet Tissot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