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98 vom 23. September 2011</w:t>
      </w:r>
    </w:p>
    <w:p>
      <w:r>
        <w:t>VD Tribunal cantonal, 2011-09-23, FR</w:t>
      </w:r>
    </w:p>
    <w:p>
      <w:r>
        <w:rPr>
          <w:b/>
        </w:rPr>
        <w:t xml:space="preserve">Quelle: </w:t>
      </w:r>
      <w:r>
        <w:t>https://mcp.opencaselaw.ch/entscheid/vd_findinfo_Pron___2011___98</w:t>
      </w:r>
    </w:p>
    <w:p>
      <w:r>
        <w:t>FR: VD_FINDINFO Pron / 2011 / 98 du 23 septembre 2011</w:t>
      </w:r>
    </w:p>
    <w:p>
      <w:r>
        <w:t>IT: VD_FINDINFO Pron / 2011 / 98 del 23 settembre 2011</w:t>
      </w:r>
    </w:p>
    <w:p>
      <w:pPr>
        <w:pStyle w:val="Heading2"/>
      </w:pPr>
      <w:r>
        <w:t>Regeste</w:t>
      </w:r>
    </w:p>
    <w:p>
      <w:r>
        <w:t>DÉCISION D'IRRECEVABILITÉ, DOMMAGE IRRÉPARABLE | 319 let. b ch. 2 CPC (CH)</w:t>
      </w:r>
    </w:p>
    <w:p>
      <w:pPr>
        <w:pStyle w:val="Heading2"/>
      </w:pPr>
      <w:r>
        <w:t>Volltext</w:t>
      </w:r>
    </w:p>
    <w:p>
      <w:r>
        <w:t>Vaud Tribunal cantonal Chambre des recours civile 23.09.2011 Pron / 2011 / 98</w:t>
      </w:r>
    </w:p>
    <w:p>
      <w:r>
        <w:t>DÉCISION D'IRRECEVABILITÉ, DOMMAGE IRRÉPARABLE | 319 let. b ch. 2 CPC (CH)</w:t>
      </w:r>
    </w:p>
    <w:p>
      <w:r>
        <w:t>TRIBUNAL CANTONAL 173 CHAMBRE DES RECOURS CIVILE _________________________________________ Arrêt du 23 septembre 2011 _______________________ Présidence de               M. Creux , président Juges :              MM. Giroud et Winzap Greffier : M.              Perret ***** Art. 319 let. b ch. 2 CPC Vu la cause en réclamation pécuniaire divisant Z.________ , à Founex, d'avec la société S.________ SA , à Lausanne, vu l'ordonnance du 19 août 2011 par laquelle le Président du Tribunal d'arrondissement de Lausanne a refusé de retrancher le rapport d'expertise déposé par l'expert [...], vu le recours interjeté contre cette ordonnance le 5 septembre 2011 par Z.________, vu les autres pièces du dossier; attendu que, selon l'art. 319 CPC (Code de procédure civile du 19 décembre 2008;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que la décision refusant de retrancher un rapport d'expertise est une ordonnance d'instruction au sens de l'art. 319 let. b CPC, qu'aucune disposition légale n'instaure de voie de recours expresse à l'encontre d'une telle ordonnance, que la recevabilité du recours est dès lors subordonnée à l'existence d'un préjudice difficilement réparable (art. 319 let. b ch. 2 CPC); attendu, en l'espèce, que l'on ne voit pas de quelle manière le refus du président de tribunal d'arrondissement de retrancher le rapport d'expertise du dossier de la cause serait susceptible de causer un préjudice difficile à réparer à la recourante, que, partant, la condition prévue par l'art. 319 let. b ch. 2 CPC n'est pas réalisée, que le recours interjeté par Z.________ doit en conséquence être déclaré irrecevable; attendu que le présent arrêt peut être rendu sans frais judiciaires.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Me Olivier Righetti (pour Z.________), ‑ Me Jean-Christophe Diserens (pour S.________ SA). La Chambre des recours civile considère que la valeur litigieuse est de 42'703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