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69 vom 21. Juni 2011</w:t>
      </w:r>
    </w:p>
    <w:p>
      <w:r>
        <w:t>VD Tribunal cantonal, 2011-06-21, FR</w:t>
      </w:r>
    </w:p>
    <w:p>
      <w:r>
        <w:rPr>
          <w:b/>
        </w:rPr>
        <w:t xml:space="preserve">Quelle: </w:t>
      </w:r>
      <w:r>
        <w:t>https://mcp.opencaselaw.ch/entscheid/vd_findinfo_Pron___2011___69</w:t>
      </w:r>
    </w:p>
    <w:p>
      <w:r>
        <w:t>FR: VD_FINDINFO Pron / 2011 / 69 du 21 juin 2011</w:t>
      </w:r>
    </w:p>
    <w:p>
      <w:r>
        <w:t>IT: VD_FINDINFO Pron / 2011 / 69 del 21 giugno 2011</w:t>
      </w:r>
    </w:p>
    <w:p>
      <w:pPr>
        <w:pStyle w:val="Heading2"/>
      </w:pPr>
      <w:r>
        <w:t>Regeste</w:t>
      </w:r>
    </w:p>
    <w:p>
      <w:r>
        <w:t>PROTECTION DE L'UNION CONJUGALE, PROCÉDURE SOMMAIRE, FÉRIES JUDICIAIRES | 145 al. 2 let. b CPC (CH), 271 let. a CPC (CH), 314 al. 1 CPC (CH)</w:t>
      </w:r>
    </w:p>
    <w:p>
      <w:pPr>
        <w:pStyle w:val="Heading2"/>
      </w:pPr>
      <w:r>
        <w:t>Volltext</w:t>
      </w:r>
    </w:p>
    <w:p>
      <w:r>
        <w:t>Vaud Tribunal cantonal Cour d'appel civile 21.06.2011 Pron / 2011 / 69</w:t>
      </w:r>
    </w:p>
    <w:p>
      <w:r>
        <w:t>PROTECTION DE L'UNION CONJUGALE, PROCÉDURE SOMMAIRE, FÉRIES JUDICIAIRES | 145 al. 2 let. b CPC (CH), 271 let. a CPC (CH), 314 al. 1 CPC (CH)</w:t>
      </w:r>
    </w:p>
    <w:p>
      <w:r>
        <w:t>TRIBUNAL CANTONAL 127 JUGE DELEGUE DE LA cour d’appel CIVILE __________________________________________________________ Arrêt du 21 juin 2011 __________________ Présidence de               M. Pellet , juge délégué Greffière :              Mme Egger Rochat ***** Art. 145 al. 2 let. b, 271 al. 1 let. a, 314 al. 1 CPC Vu le prononcé de mesures protectrices de l'union conjugale rendu le 20 avril 2011 par le Président du Tribunal civil de l'arrondissement de l'Est vaudois dans la cause divisant A.J.________ , requérante, à [...], d’avec B.J.________ , intimé, à [...], vu l'appel interjeté le 27 mai 2011 contre ce prononcé par A.J.________, vu les autres pièces du dossier; attendu qu'en application de l'art. 314 al. 1 CPC (Code de procédure civile du 19 décembre 2008; RS 272), le délai pour l'introduction de l'appel est de 10 jours si la décision a été rendue en procédure sommaire, que la procédure sommaire s'applique aux mesures protectrices de l'union conjugale prévues aux art. 172 à 179 CC, selon l'art. 271 al. 1 let. a CPC ; attendu que la décision attaquée, rendue en procédure sommaire, a été notifiée le 21 avril 2011, que le délai d'appel de 10 jours indiqué à l'appelante venait ainsi à échéance le 2 mai 2011, le délai n'étant pas suspendu durant les féries de Pâques (art. 145 al. 2 let. b CPC; Hohl, Procédure civile, Tome II, 2 ème éd., no 2363 p. 2375), que posté le 27 mai 2011, l'appel est manifestement tardif; attendu qu'il n'est pas perçu de frais judiciaires de deuxième instance. Par ces motifs, le juge délégué de la Cour d’appel civile du Tribunal cantonal, statuant à huis clos, prononce : I. L’appel est irrecevable. II. La cause est rayée du rôle. III. Le présent arrêt, rendu sans frais, est exécutoire. Le juge délégué : La greffière : Du L'arrêt qui précède, dont la rédaction a été approuvée à huis clos, est notifié à : ‑ Mme A.J.________, ‑ M. B.J.________.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