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67 vom 31. Mai 2011</w:t>
      </w:r>
    </w:p>
    <w:p>
      <w:r>
        <w:t>VD Tribunal cantonal, 2011-05-31, FR</w:t>
      </w:r>
    </w:p>
    <w:p>
      <w:r>
        <w:rPr>
          <w:b/>
        </w:rPr>
        <w:t xml:space="preserve">Quelle: </w:t>
      </w:r>
      <w:r>
        <w:t>https://mcp.opencaselaw.ch/entscheid/vd_findinfo_Pron___2011___67</w:t>
      </w:r>
    </w:p>
    <w:p>
      <w:r>
        <w:t>FR: VD_FINDINFO Pron / 2011 / 67 du 31 mai 2011</w:t>
      </w:r>
    </w:p>
    <w:p>
      <w:r>
        <w:t>IT: VD_FINDINFO Pron / 2011 / 67 del 31 maggio 2011</w:t>
      </w:r>
    </w:p>
    <w:p>
      <w:pPr>
        <w:pStyle w:val="Heading2"/>
      </w:pPr>
      <w:r>
        <w:t>Regeste</w:t>
      </w:r>
    </w:p>
    <w:p>
      <w:r>
        <w:t>ASSISTANCE JUDICIAIRE, PROCÈS DEVENU SANS OBJET | 117 CPC (CH), 121 CPC (CH)</w:t>
      </w:r>
    </w:p>
    <w:p>
      <w:pPr>
        <w:pStyle w:val="Heading2"/>
      </w:pPr>
      <w:r>
        <w:t>Volltext</w:t>
      </w:r>
    </w:p>
    <w:p>
      <w:r>
        <w:t>Vaud Tribunal cantonal Chambre des recours civile 31.05.2011 Pron / 2011 / 67</w:t>
      </w:r>
    </w:p>
    <w:p>
      <w:r>
        <w:t>ASSISTANCE JUDICIAIRE, PROCÈS DEVENU SANS OBJET | 117 CPC (CH), 121 CPC (CH)</w:t>
      </w:r>
    </w:p>
    <w:p>
      <w:r>
        <w:t>TRIBUNAL CANTONAL 76 CHAMBRE DES RECOURS CIVILE _________________________________________ Arrêt du 31 mai 2011 __________________ Présidence de               M. Winzap , vice-président Juges :              Mme Charif Feller et M. Pellet Greffière :              Mme de Quattro Pfeiffer ***** Art. 117 et 121 CPC Vu la cause en mainlevée d’opposition divisant X.________ , à Carrouge, poursuivi, et [...] , à Villars-Ste-Croix, poursuivante, vu la demande d’assistance judiciaire déposée le 2 février 2011 par le poursuivi, vu la décision rendue le 16 mars 2011 par le Juge de paix du district de la Broye-Vully, refusant au poursuivi le bénéfice de l’assistance judiciaire, vu le recours interjeté le 31 mars 2011 par le poursuivi, concluant à l’octroi de l’assistance judiciaire pour la procédure de recours ainsi que dans la cause en mainlevée d’opposition qui l’oppose à la poursuivante, vu la décision du Juge de paix du district de la Broye-Vully du 9 mars 2011, prononçant la mainlevée définitive de l’opposition, vu les pièces du dossier ; attendu que les décisions refusant ou retirant totalement ou partiellement l'assistance judiciaire, rendues par le juge saisi de la procédure pendante (art. 39 al. 1 CDPJ [Code de droit privé judiciaire vaudois du 12 janvier 2010, RSV 211.02]) en procédure sommaire (art. 119 al. 3 CPC [Code de procédure civile du 19 décembre 2008, RS 272]), peuvent faire l'objet d'un recours dans un délai de dix jours (art. 121 et 321 al. 2 CPC), qu'en l'espèce, déposé en temps utile, le recours est recevable ; attendu que le premier juge a rendu une décision de mainlevée définitive de l’opposition en date du 9 mars 2011, qu’il a ainsi statué dans le cadre de la cause en mainlevée d’opposition faisant l’objet de la demande d’assistance judiciaire du 2 février 2011, que le recours déposé n’a pas d’effet suspensif (art. 325 al. 1 CPC), qu’il est dès lors devenu sans objet, ce qui justifie de rayer la cause du rôle ; attendu que le recourant sollicite l’assistance judiciaire en deuxième instance, que selon l’art. 117 CPC, une personne a droit à l’assistance judiciaire si elle ne dispose pas de ressources suffisantes (let. a) et si sa cause ne paraît pas dépourvue de toute chance de succès (let. b), qu’en l’occurrence, le recours contre le refus d’assistance judiciaire aurait néanmoins été manifestement infondé, s’agissant d’une procédure de mainlevée sans avance de frais pour le débiteur et lors de laquelle le premier juge a statué sur pièces, que l’assistance d’un avocat n’était dès lors pas nécessaire, qu’en conséquence, la demande d’assistance judiciaire pour la présente procédure doit être rejetée ; attendu que le présent arrêt doit être rendu sans frais (art. 119 al. 6 CPC). Par ces motifs, la Chambre des recours civile du Tribunal cantonal, statuant à huis clos, prononce : I. Le recours, devenu sans objet, est rayé du rôle. II. La demande d’assistance judiciaire est rejetée. III. L’arrêt, rendu sans frais, est exécutoire. Le président :               La greffière : Du L'arrêt qui précède, dont la rédaction a été approuvée à huis clos, est notifié à : ‑ Me Anne-Rebecca Bula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