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66 vom 17. Juni 2011</w:t>
      </w:r>
    </w:p>
    <w:p>
      <w:r>
        <w:t>VD Tribunal cantonal, 2011-06-17, FR</w:t>
      </w:r>
    </w:p>
    <w:p>
      <w:r>
        <w:rPr>
          <w:b/>
        </w:rPr>
        <w:t xml:space="preserve">Quelle: </w:t>
      </w:r>
      <w:r>
        <w:t>https://mcp.opencaselaw.ch/entscheid/vd_findinfo_Pron___2011___66</w:t>
      </w:r>
    </w:p>
    <w:p>
      <w:r>
        <w:t>FR: VD_FINDINFO Pron / 2011 / 66 du 17 juin 2011</w:t>
      </w:r>
    </w:p>
    <w:p>
      <w:r>
        <w:t>IT: VD_FINDINFO Pron / 2011 / 66 del 17 giugno 2011</w:t>
      </w:r>
    </w:p>
    <w:p>
      <w:pPr>
        <w:pStyle w:val="Heading2"/>
      </w:pPr>
      <w:r>
        <w:t>Regeste</w:t>
      </w:r>
    </w:p>
    <w:p>
      <w:r>
        <w:t>INTERPRÉTATION{PROCÉDURE}, DÉPENS, ASSISTANCE JUDICIAIRE, AVOCAT D'OFFICE, INDEMNITÉ ÉQUITABLE | 122 al. 1 let. d CPC (CH), 122 al. 2 CPC (CH), 334 CPC (CH)</w:t>
      </w:r>
    </w:p>
    <w:p>
      <w:pPr>
        <w:pStyle w:val="Heading2"/>
      </w:pPr>
      <w:r>
        <w:t>Volltext</w:t>
      </w:r>
    </w:p>
    <w:p>
      <w:r>
        <w:t>Vaud Tribunal cantonal Cour d'appel civile 17.06.2011 Pron / 2011 / 66</w:t>
      </w:r>
    </w:p>
    <w:p>
      <w:r>
        <w:t>INTERPRÉTATION{PROCÉDURE}, DÉPENS, ASSISTANCE JUDICIAIRE, AVOCAT D'OFFICE, INDEMNITÉ ÉQUITABLE | 122 al. 1 let. d CPC (CH), 122 al. 2 CPC (CH), 334 CPC (CH)</w:t>
      </w:r>
    </w:p>
    <w:p>
      <w:r>
        <w:t>TRIBUNAL CANTONAL 120 JUGE DELEGUE DE LA cour d’appel CIVILE __________________________________________________________ Arrêt du 17 juin 2011 _________________ Présidence de               M. Battistolo , juge délégué Greffier : M.              Elsig ***** Art. 122 al. 1 let. d et al. 2, 334 CPC Vu l'arrêt rendu le 15 avril 2011 par le Juge délégué de la Cour d'appel civile dans la cause divisant A.N.________ , à Berne, appelant, d’avec B.N.________ , à Corseaux, intimée, mentionnant, au chiffre V de son dispositif, que l'indemnité de conseil d'office de l'intimée est fixée à 800 fr. et, au chiffre VII dudit dispositif, que l'appelant doit verser à l'intimée la somme de 1'200 fr. à titre de dépens de deuxième instance, vu la motivation de cet arrêt, envoyée le 8 juin 2011 aux parties pour notification mentionnant au chiffre 6 de sa partie droit que les dépens de deuxième instance alloués à l'intimée sont fixés à 800 fr., vu la requête en interprétation déposée le 16 juin 2011 par l'appelant, relevant une contradiction manifeste entre le chiffre 6 des motifs de l'arrêt susmentionné et le chiffre VII du dispositif dudit arrêt et requérant la modification dudit chiffre en ce sens que l'indemnité de dépens mis à sa charge est fixée à 800 francs et l'octroi de l'assistance judiciaire, vu les autres pièces du dossier; attendu que selon l'art. 334 al. 1 CPC (Code de procédure civile suisse du 19 décembre 2008; RS 272), si le dispositif de la décision est peu clair, contradictoire ou incomplet ou qu'il ne correspond pas à la motivation, le tribunal procède, sur requête ou d'office, à l'interprétation ou à la rectification de la décision, que la requête doit indiquer les passages contestés ou les modifications demandées (art. 334 al. 1 in fine CPC), qu'en l'espèce la requête remplit les réquisits de l'art. 334 al. 1 in fine CPC, qu'en outre, elle relève à juste titre que le chiffre VII du dispositif est en contradiction avec le chiffre 6 de la motivation de l'arrêt entrepris, qu'il convient dès lors d'interpréter l'arrêt du 15 avril 2011; attendu que selon l'art. 122 al.1 let. d CPC, lorsque la partie au bénéfice de l'assistance judiciaire succombe, elle verse les dépens à la partie adverse, que selon la doctrine ces dépens consistent en une pleine indemnité et non en une indemnité équitable (Emmel, Kommentar zur Schweizerischen Zivilprozessordnung, Sutter-Somm/Hasenböhler/Leuenberger Hrsg, 2010, n. 9 ad art. 122 CPC, p. 839; Köchli, Schweizerische Zivilprozessordnung, Baker/Mc Kenzie Hrsg, 2010 n. 6 ad art. 122 CPC, p. 513), que, 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qu'il ressort de ces considérations que l'indemnité de dépens allouée à la partie au bénéfice de l'assistance judiciaire qui obtient gain de cause ne saurait être identique à l'indemnisation du conseil d'office selon l'art. 122 al. 2 CPC, la première étant pleine et la seconde équitable, qu'en l'espèce, l'indemnité selon l'art. 122 al. 2 CPC du conseil d'office de l'intimée a été fixée tant dans la motivation de l'arrêt que dans le dispositif de celui-ci à 800 fr., que la motivation de l'arrêt fixant les dépens de deuxième instance alloués à l'intimée à 800 fr. est en conséquence erronée, le montant de 1'200 fr. figurant au chiffre VII du dispositif étant celui qui doit être confirmé; attendu qu'en présence d'une erreur d'écriture, il n'y a pas lieu de requérir les déterminations de l'intimée en application de l'art. 334 al. 3 CPC; attendu que le présent arrêt doit être rendu sans frais judiciaires en application de l'art. 107 al. 2 CPC dès lors que ceux-ci ne sont pas imputables aux parties, qu'il y a lieu de mettre le requérant au bénéfice de l'assistance judiciaire pour la procédure d'interprétation et de fixer l'indemnité de son conseil à 97 fr. 20, TVA et débours inclus, correspondant à une activité de ½ heure au tarif horaire de 180 francs (art. 2 al. 1 let. a RAJ [règlement du 7 décembre 2010 sur l'assistance judiciaire en matière civile; RSV 211.02.3]), le requérant pouvant être tenu de rembourser dite indemnité dans la mesure de l'art. 123 CPC. Par ces motifs, le juge délégué de la Cour d’appel civile du Tribunal cantonal, statuant à huis clos, prononce : I. La requête en interprétation est admise. II. Le dispositif de l'arrêt rendu le 15 avril 2011 est confirmé en ce sens que son chiffre VII est maintenu comme il suit : VII. L'appelant A.N.________ doit verser à l'intimée B.N.________ la somme de 1'200 fr. (mille deux cents francs) à titre de dépens de deuxième instance. III. L'assistance judiciaire est octroyée au requérant A.N.________ et l'indemnité d'office de son conseil, Me Peter Schaufelberger, est arrêtée à 97 fr. 20 (nonante-sept francs et vingt centimes). IV. Le bénéficiaire de l'assistance judiciaire est, dans la mesure de l'art. 123 CPC, tenu au remboursement de l'indemnité au conseil d'office mise à la charge de l'Etat. V. Le présent arrêt, rendu sans frais judiciaires, est exécutoire Le juge délégué : Le greffier : Du L'arrêt qui précède, dont la rédaction a été approuvée à huis clos, est notifié à : ‑ Me Peter Schaufelberger (pour A.N.________), ‑ Me Anne-Marie Germanier Jaquinet (pour B.N.________). La Cour d’appel civile considère que la valeur litigieuse est de 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