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62 vom 15. Juni 2011</w:t>
      </w:r>
    </w:p>
    <w:p>
      <w:r>
        <w:t>VD Tribunal cantonal, 2011-06-15, FR</w:t>
      </w:r>
    </w:p>
    <w:p>
      <w:r>
        <w:rPr>
          <w:b/>
        </w:rPr>
        <w:t xml:space="preserve">Quelle: </w:t>
      </w:r>
      <w:r>
        <w:t>https://mcp.opencaselaw.ch/entscheid/vd_findinfo_Pron___2011___62</w:t>
      </w:r>
    </w:p>
    <w:p>
      <w:r>
        <w:t>FR: VD_FINDINFO Pron / 2011 / 62 du 15 juin 2011</w:t>
      </w:r>
    </w:p>
    <w:p>
      <w:r>
        <w:t>IT: VD_FINDINFO Pron / 2011 / 62 del 15 giugno 2011</w:t>
      </w:r>
    </w:p>
    <w:p>
      <w:pPr>
        <w:pStyle w:val="Heading2"/>
      </w:pPr>
      <w:r>
        <w:t>Regeste</w:t>
      </w:r>
    </w:p>
    <w:p>
      <w:r>
        <w:t>PROCÈS DEVENU SANS OBJET, EXPULSION DE LOCATAIRE, EXÉCUTION FORCÉE | 91 CPC, 92 CPC</w:t>
      </w:r>
    </w:p>
    <w:p>
      <w:pPr>
        <w:pStyle w:val="Heading2"/>
      </w:pPr>
      <w:r>
        <w:t>Volltext</w:t>
      </w:r>
    </w:p>
    <w:p>
      <w:r>
        <w:t>Vaud Tribunal cantonal Chambre des recours civile 15.06.2011 Pron / 2011 / 62</w:t>
      </w:r>
    </w:p>
    <w:p>
      <w:r>
        <w:t>PROCÈS DEVENU SANS OBJET, EXPULSION DE LOCATAIRE, EXÉCUTION FORCÉE | 91 CPC, 92 CPC</w:t>
      </w:r>
    </w:p>
    <w:p>
      <w:r>
        <w:t>TRIBUNAL CANTONAL 192/I CHAMBRE DES RECOURS ________________________________ Arrêt du 15 juin 2011 __________________ Présidence de               M. Colombini , président Juges :              MM. Creux et Krieger Greffier : M.              Perret ***** Vu la requête d'expulsion déposée le 8 septembre 2010 par M.________ SA , à Lausanne, bailleresse, à l'encontre de V.________ , à Prilly, locataire, vu l'ordonnance du 22 octobre 2010 par laquelle le Juge de paix des districts de Lausanne et de l'Ouest lausannois a notamment ordonné à V.________ de quitter et rendre libres, pour le mercredi 17 novembre 2010 à midi, les locaux occupés dans l'immeuble sis [...], à Prilly (I), dit qu'à défaut de quitter volontairement ces locaux, la locataire y serait contrainte par la force (II) et déclaré l'ordonnance immédiatement exécutoire, nonobstant recours (V), vu le recours interjeté par V.________ le 5 novembre 2010 contre cette ordonnance d'expulsion, vu le mémoire du 16 décembre 2010 par lequel l'intimée M.________ SA a conclu, avec suite de frais et dépens, au rejet du recours, vu l'exécution forcée de l'ordonnance d'expulsion intervenue le lundi 2 mai 2011 à 9h00, vu les autres pièces du dossier; attendu qu'il convient de constater que l'exécution forcée de l'ordonnance d'expulsion intervenue le 2 mai 2011 prive d'objet le recours formé contre cette ordonnance, qu'il s'ensuit que la cause doit être rayée du rôle; attendu que l'intimée a conclu à l'octroi de dépens de deuxième instance, qu'il y a lieu de lui allouer un montant de 100 fr. à ce titre (art. 91 et 92 CPC-VD [Code de procédure civile du 14 décembre 1966; RSV 270.11]; art. 2 let. a ch. 3 et art. 3 TAg [tarif du 22 février 1972 des honoraires d'agent d'affaires breveté dus à titre de dépens; RSV 179.11.3]); attendu que l'arrêt est rendu sans frais. Par ces motifs, la Chambre des recours du Tribunal cantonal, statuant à huis clos, prononce : I. Le recours est sans objet. II. L'arrêt est rendu sans frais. III. V.________ doit verser à M.________ SA la somme de 100 fr. (cent francs) à titre de dépens de deuxième instance. IV. La cause est rayée du rôle. V. Le présent arrêt est exécutoire, de même que l'ordonnance de première instance. Le président :               Le greffier : Du L'arrêt qui précède, dont la rédaction a été approuvée à huis clos, est notifié à : ‑ V.________, ‑ Jean-Marc Schlaeppi, aab (pour M.________ SA).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