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58 vom 30. Mai 2011</w:t>
      </w:r>
    </w:p>
    <w:p>
      <w:r>
        <w:t>VD Tribunal cantonal, 2011-05-30, FR</w:t>
      </w:r>
    </w:p>
    <w:p>
      <w:r>
        <w:rPr>
          <w:b/>
        </w:rPr>
        <w:t xml:space="preserve">Quelle: </w:t>
      </w:r>
      <w:r>
        <w:t>https://mcp.opencaselaw.ch/entscheid/vd_findinfo_Pron___2011___58</w:t>
      </w:r>
    </w:p>
    <w:p>
      <w:r>
        <w:t>FR: VD_FINDINFO Pron / 2011 / 58 du 30 mai 2011</w:t>
      </w:r>
    </w:p>
    <w:p>
      <w:r>
        <w:t>IT: VD_FINDINFO Pron / 2011 / 58 del 30 maggio 2011</w:t>
      </w:r>
    </w:p>
    <w:p>
      <w:pPr>
        <w:pStyle w:val="Heading2"/>
      </w:pPr>
      <w:r>
        <w:t>Regeste</w:t>
      </w:r>
    </w:p>
    <w:p>
      <w:r>
        <w:t>PROCÉDURE DE CONCILIATION, DÉCISION D'IRRECEVABILITÉ, VOIE DE DROIT | 319 CPC (CH)</w:t>
      </w:r>
    </w:p>
    <w:p>
      <w:pPr>
        <w:pStyle w:val="Heading2"/>
      </w:pPr>
      <w:r>
        <w:t>Volltext</w:t>
      </w:r>
    </w:p>
    <w:p>
      <w:r>
        <w:t>Vaud Tribunal cantonal Chambre des recours civile 30.05.2011 Pron / 2011 / 58</w:t>
      </w:r>
    </w:p>
    <w:p>
      <w:r>
        <w:t>PROCÉDURE DE CONCILIATION, DÉCISION D'IRRECEVABILITÉ, VOIE DE DROIT | 319 CPC (CH)</w:t>
      </w:r>
    </w:p>
    <w:p>
      <w:r>
        <w:t>TRIBUNAL CANTONAL 69 CHAMBRE DES RECOURS CIVILE _________________________________________ Arrêt du 30 mai 2011 _________________ Présidence de               M. Creux , président Juges :              MM. Giroud et Pellet Greffier : M.              Perret ***** Art. 319 CPC Vu la requête de conciliation adressée à la Chambre patrimoniale du canton de Vaud le 14 avril 2011 par M.________ SA , à Lausanne, et P.________ , à La Conversion, contre la Fiduciaire K.________ , à Lausanne, vu le recours interjeté le 19 mai 2011 par la Fiduciaire K.________ contre dite requête, vu les autres pièces du dossier; attendu que le recours est dirigé contre une requête de conciliation, que cet acte ne correspond à aucune des décisions pouvant faire l'objet d'un recours selon l'art. 319 let. a et b CPC (Code de procédure civile du 19 décembre 2008; RS 272), qu'au surplus, on ne distingue aucun intérêt de fait ou de droit du recourant à attaquer une telle requête, que, partant, le recours interjeté par la Fiduciaire K.________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3 juin 2011 L'arrêt qui précède, dont la rédaction a été approuvée à huis clos, est notifié à : ‑ Fiduciaire K.________, ‑ Me Marc-Olivier Buffat (pour M.________ SA et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patrimoniale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