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55 vom 13. Mai 2011</w:t>
      </w:r>
    </w:p>
    <w:p>
      <w:r>
        <w:t>VD Tribunal cantonal, 2011-05-13, FR</w:t>
      </w:r>
    </w:p>
    <w:p>
      <w:r>
        <w:rPr>
          <w:b/>
        </w:rPr>
        <w:t xml:space="preserve">Quelle: </w:t>
      </w:r>
      <w:r>
        <w:t>https://mcp.opencaselaw.ch/entscheid/vd_findinfo_Pron___2011___55</w:t>
      </w:r>
    </w:p>
    <w:p>
      <w:r>
        <w:t>FR: VD_FINDINFO Pron / 2011 / 55 du 13 mai 2011</w:t>
      </w:r>
    </w:p>
    <w:p>
      <w:r>
        <w:t>IT: VD_FINDINFO Pron / 2011 / 55 del 13 maggio 2011</w:t>
      </w:r>
    </w:p>
    <w:p>
      <w:pPr>
        <w:pStyle w:val="Heading2"/>
      </w:pPr>
      <w:r>
        <w:t>Regeste</w:t>
      </w:r>
    </w:p>
    <w:p>
      <w:r>
        <w:t>DÉCISION D'IRRECEVABILITÉ, MOTIVATION DE LA DÉCISION, DROIT D'ÊTRE ENTENDU, NOTIFICATION ÉCRITE, PRÉSOMPTION IRRÉFRAGABLE, DÉLAI DE RECOURS | 22 al. 2 CPC, 138 CPC (CH), 239 al. 2 CPC (CH), 321 CPC (CH)</w:t>
      </w:r>
    </w:p>
    <w:p>
      <w:pPr>
        <w:pStyle w:val="Heading2"/>
      </w:pPr>
      <w:r>
        <w:t>Erwägungen</w:t>
      </w:r>
    </w:p>
    <w:p>
      <w:r>
        <w:rPr>
          <w:b/>
        </w:rPr>
        <w:t>E. 12</w:t>
      </w:r>
    </w:p>
    <w:p>
      <w:r>
        <w:t>décembre 1966), applicable à la procédure de première instance (art. 404 CPC-CH), seule la notification du premier acte de procédure doit avoir lieu par huissier lorsque la poste n'a pas distribué l'envoi, qu'en l'espèce, la citation à comparaître à l'audience de jugement n'était pas le premier acte de la procédure, la recourante ayant participé à l'audience du 19 février 2009 et adressé, par la suite, divers courriers et pièces au tribunal, que la règle est la même dans la nouvelle procédure fédérale (art. 138 al. 3 let. a CPC), que, dès lors, la citation à comparaître est réputée avoir été notifiée à l'expiration du délai de garde, que la recourante ne peut donc se prévaloir d'aucune irrégularité de procédure, ayant valablement été assignée à l'audience, qu'en définitive, le recours est irrecevable, que le présent arrêt est rendu sans frais. Par ces motifs, la Chambre des recours civile du Tribunal cantonal, statuant à huis clos, prononce : I. Le recours est irrecevable. II. L'arrêt, rendu sans frais, est exécutoire. Le président :               La greffière: Du L'arrêt qui précède, dont la rédaction a été approuvée à huis clos, est notifié à : ‑ Mme D.________ (pour Y.________), ‑ M. H.________. Il prend date de ce jour. La Chambre des recours civile considère que la valeur litigieuse est de 2'938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