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54 vom 8. Juni 2011</w:t>
      </w:r>
    </w:p>
    <w:p>
      <w:r>
        <w:t>VD Tribunal cantonal, 2011-06-08, FR</w:t>
      </w:r>
    </w:p>
    <w:p>
      <w:r>
        <w:rPr>
          <w:b/>
        </w:rPr>
        <w:t xml:space="preserve">Quelle: </w:t>
      </w:r>
      <w:r>
        <w:t>https://mcp.opencaselaw.ch/entscheid/vd_findinfo_Pron___2011___54</w:t>
      </w:r>
    </w:p>
    <w:p>
      <w:r>
        <w:t>FR: VD_FINDINFO Pron / 2011 / 54 du 8 juin 2011</w:t>
      </w:r>
    </w:p>
    <w:p>
      <w:r>
        <w:t>IT: VD_FINDINFO Pron / 2011 / 54 del 8 giugno 2011</w:t>
      </w:r>
    </w:p>
    <w:p>
      <w:pPr>
        <w:pStyle w:val="Heading2"/>
      </w:pPr>
      <w:r>
        <w:t>Regeste</w:t>
      </w:r>
    </w:p>
    <w:p>
      <w:r>
        <w:t>DÉCISION D'IRRECEVABILITÉ | 420 al. 2 CC</w:t>
      </w:r>
    </w:p>
    <w:p>
      <w:pPr>
        <w:pStyle w:val="Heading2"/>
      </w:pPr>
      <w:r>
        <w:t>Volltext</w:t>
      </w:r>
    </w:p>
    <w:p>
      <w:r>
        <w:t>Vaud Tribunal cantonal Chambre des tutelles 08.06.2011 Pron / 2011 / 54</w:t>
      </w:r>
    </w:p>
    <w:p>
      <w:r>
        <w:t>DÉCISION D'IRRECEVABILITÉ | 420 al. 2 CC</w:t>
      </w:r>
    </w:p>
    <w:p>
      <w:r>
        <w:t>TRIBUNAL CANTONAL 112 CHAMBRE DES TUTELLES ________________________________ Arrêt du 8 juin 2011 ____________________ Présidence de               M. Giroud , président Juges :              M. Colombini et Mme Bendani Greffier : Mme              Robyr ***** Art. 420 al. 2 CC; 489 ss CPC Vu l'écriture de J.________ , à Yverdon-les-Bains, adressée le 13 avril 2011 au Tribunal cantonal, vu son courrier du 28 avril 2011, par lequel il "demande communication et abus à la justice de paix et révision", vu l'avis du 4 mai 2011, par lequel le Président de la Chambre des tutelles a imparti à J.________ un délai de dix jours pour indiquer quelle décision il entendait attaquer et pour prendre des conclusions, à défaut de quoi le recours serait déclaré irrecevable, vu la nouvelle écriture de J.________ du 11 mai suivant, envoyée par courriel le même jour et mise à la poste le lendemain, vu les pièces au dossier; attendu que, conformément à l'art. 420 al. 2 CC (Code civil suisse du 10 décembre 1907, RS 210), un recours peut être adressé à l'autorité de surveillance, soit la Chambre des tutelles, contre les décisions de l'autorité tutélaire dans les dix jours à partir de leur communication, que le recours relève de la procédure non contentieuse et s'instruit selon les art. 489 ss CPC (Code de procédure civile du 14 décembre 1966, RSV 270.11), qu'en l'espèce, l'intéressé n'indique pas contre quelle décision son recours est dirigé, que, dans son écriture du 13 avril 2011, J.________ paraît se plaindre de ne pouvoir disposer d'un compte auprès de la Banque Raiffeisen, que le 28 avril 2011, il parle de "révision" et semble se plaindre d'actes divers d'un curateur et de la justice de paix, qu'il ne précise toutefois pas quelle décision il conteste, qu'interpellé par avis du Président de la Chambre des tutelles du 4 mai 2011 afin de préciser quelle décision il souhaite attaquer et quelle conclusion il formule, J.________ a adressé un nouveau courrier le 11 mai 2011 intitulé "je décidé d'enlever du service des chambres tutelles" (sic), que cela étant, on ignore s'il souhaite par cette écriture retirer ses écrits précédents, que si tel n'est pas le cas, J.________ n'a pas pour autant précisé quelle est la décision qu'il conteste, qu'on ne discerne pas, à la lecture du dossier, quelle décision serait susceptible d'être attaquée par voie de recours, que les différents courriers de J.________ sont par conséquents irrecevables, dans la mesure où ils ne sont pas sans objet,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dans la mesure où il n'est pas sans objet. II. L'arrêt, rendu sans frais, est exécutoire. Le président :              La greffière : Du 8 juin 2011 L'arrêt qui précède, dont la rédaction a été approuvée à huis clos, est notifié à : ‑ M. J.________,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