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53 vom 9. Juni 2011</w:t>
      </w:r>
    </w:p>
    <w:p>
      <w:r>
        <w:t>VD Tribunal cantonal, 2011-06-09, FR</w:t>
      </w:r>
    </w:p>
    <w:p>
      <w:r>
        <w:rPr>
          <w:b/>
        </w:rPr>
        <w:t xml:space="preserve">Quelle: </w:t>
      </w:r>
      <w:r>
        <w:t>https://mcp.opencaselaw.ch/entscheid/vd_findinfo_Pron___2011___53</w:t>
      </w:r>
    </w:p>
    <w:p>
      <w:r>
        <w:t>FR: VD_FINDINFO Pron / 2011 / 53 du 9 juin 2011</w:t>
      </w:r>
    </w:p>
    <w:p>
      <w:r>
        <w:t>IT: VD_FINDINFO Pron / 2011 / 53 del 9 giugno 2011</w:t>
      </w:r>
    </w:p>
    <w:p>
      <w:pPr>
        <w:pStyle w:val="Heading2"/>
      </w:pPr>
      <w:r>
        <w:t>Regeste</w:t>
      </w:r>
    </w:p>
    <w:p>
      <w:r>
        <w:t>DÉCISION D'IRRECEVABILITÉ | 489 CPC</w:t>
      </w:r>
    </w:p>
    <w:p>
      <w:pPr>
        <w:pStyle w:val="Heading2"/>
      </w:pPr>
      <w:r>
        <w:t>Volltext</w:t>
      </w:r>
    </w:p>
    <w:p>
      <w:r>
        <w:t>Vaud Tribunal cantonal Chambre des tutelles 09.06.2011 Pron / 2011 / 53</w:t>
      </w:r>
    </w:p>
    <w:p>
      <w:r>
        <w:t>DÉCISION D'IRRECEVABILITÉ | 489 CPC</w:t>
      </w:r>
    </w:p>
    <w:p>
      <w:r>
        <w:t>TRIBUNAL CANTONAL 114 CHAMBRE DES TUTELLES ________________________________ Arrêt du 9 juin 2011 _________________ Présidence de               M. Giroud , président Juges :              M. Colombini et Mme Bendani Greffier : Mme              Villars ***** Vu la décision du 28 avril 2011, envoyée pour notification le 11 mai suivant, par laquelle la Justice de paix du district de Lausanne a pris note de l'enga­gement de M.________ , à Lausanne, de contacter le Centre médico-social d'Ouchy en vue d'obtenir toute aide appropriée (I), invité le Dr Chioléro à déposer un rapport d'ici au 30 juin 2011 sur la situation de M.________ (II), sursis à prendre une décision sur le fond (III), dit qu'une nouvelle audience de jugement sera appoin­tée (IV) et dit que les frais de la cause suivent le sort de la cause au fond (V), vu le recours, daté du 14 mai 2011 et déposé au greffe de la Chambre des tutelles le 18 mai 2011, interjeté par M.________ contre cette décision, vu les pièces au dossier; attendu que le recours est dirigé contre une décision prise par l'autorité tutélaire préalablement à l'ouverture d'une enquête en interdiction civile de la recourante, que la cause relève de la juridiction gracieuse, que le recours général non contentieux est en principe ouvert au Tribu­nal cantonal contre toute décision d'une autorité judiciaire en matière non conten­tieuse (art. 489 CPC-VD [Code de procédure civile du 14 décembre 1966, RSV 270.11] qui reste applicable en vertu de l'art. 174 CDPJ [Code de droit privé judiciaire vaudois du 12 janvier 2010, RSV 211.01]), que, toutefois, selon la jurisprudence constante de la cour de céans, il convient de distinguer les décisions susceptibles de recours des mesures d'ins­truction, contre lesquelles aucune voie de recours n'est ouverte (JT 1978 III 126; CTUT, 6 septembre 2010/151; CTUT, 16 juin 2010/98; CTUT, 6 août 2009/172), qu'en l'espèce, la décision querellée, en tant qu'elle impartit un délai au 30 juin 2011 au Dr. Chioléro pour faire un rapport sur l'évolution de la situation de M.________, équivaut à ordonner des mesures d'instruction, qu'il n'existe donc pas de voie de recours contre la décision entreprise, que le recours interjeté par M.________ est par conséquent irrece­vable, que le courrier de M.________ daté du 14 mai 2011 doit toutefois être transmis à la justice de paix pour qu'elle se prononce sur la demande de prolon­gation de délai requise; attendu que le présent arrêt peut être rendu sans frais conformément à l'art. 236 al. 2 aTFJC (Tarif du 4 décembre 1984 des frais judiciaires en matière civile, RSV 270.11.05) qui continue à s'appliquer pour toutes les procédures visées à l'art. 174 CDPJ (art. 100 TFJC du 28 septembre 2010 des frais judiciaires en matière civile). Par ces motifs, la Chambre des tutelles du Tribunal cantonal, statuant à huis clos p r o n o n c e  : I. Le recours est irrecevable. II. Le courrier de M.________ daté du 14 mai 2011 est transmis à la Justice de paix du district de Lausanne qui est invitée à se prononcer sur la demande de prolongation de délai qu'elle contient. III. L'arrêt, rendu sans frais, est exécutoire. Le président :              La greffière : Du L'arrêt qui précède, dont la rédaction a été approuvée à huis clos, est notifié à : ‑ Mme M.________,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