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37 vom 26. April 2011</w:t>
      </w:r>
    </w:p>
    <w:p>
      <w:r>
        <w:t>VD Tribunal cantonal, 2011-04-26, FR</w:t>
      </w:r>
    </w:p>
    <w:p>
      <w:r>
        <w:rPr>
          <w:b/>
        </w:rPr>
        <w:t xml:space="preserve">Quelle: </w:t>
      </w:r>
      <w:r>
        <w:t>https://mcp.opencaselaw.ch/entscheid/vd_findinfo_Pron___2011___37</w:t>
      </w:r>
    </w:p>
    <w:p>
      <w:r>
        <w:t>FR: VD_FINDINFO Pron / 2011 / 37 du 26 avril 2011</w:t>
      </w:r>
    </w:p>
    <w:p>
      <w:r>
        <w:t>IT: VD_FINDINFO Pron / 2011 / 37 del 26 aprile 2011</w:t>
      </w:r>
    </w:p>
    <w:p>
      <w:pPr>
        <w:pStyle w:val="Heading2"/>
      </w:pPr>
      <w:r>
        <w:t>Regeste</w:t>
      </w:r>
    </w:p>
    <w:p>
      <w:r>
        <w:t>DÉCISION D'IRRECEVABILITÉ, DÉLAI | 35 CPC, 37 al. 1 CPC, 458 al. 2 CPC, 458 al. 3 CPC, 464 al. 1 CPC, 405 al. 1 CPC (CH)</w:t>
      </w:r>
    </w:p>
    <w:p>
      <w:pPr>
        <w:pStyle w:val="Heading2"/>
      </w:pPr>
      <w:r>
        <w:t>Volltext</w:t>
      </w:r>
    </w:p>
    <w:p>
      <w:r>
        <w:t>Vaud Tribunal cantonal Chambre des recours civile 26.04.2011 Pron / 2011 / 37</w:t>
      </w:r>
    </w:p>
    <w:p>
      <w:r>
        <w:t>DÉCISION D'IRRECEVABILITÉ, DÉLAI | 35 CPC, 37 al. 1 CPC, 458 al. 2 CPC, 458 al. 3 CPC, 464 al. 1 CPC, 405 al. 1 CPC (CH)</w:t>
      </w:r>
    </w:p>
    <w:p>
      <w:r>
        <w:t>TRIBUNAL CANTONAL 159/I CHAMBRE DES RECOURS ________________________________ Arrêt du 26 avril 2011 __________________ Présidence de               M. Colombini , président Juges :              MM. Creux et Giroud Greffier : Mme Bourckholzer ***** Art. 35, 37 al. 1, 458 al. 2 et 3, 464 al. 1 CPC-VD; 405 al. 1 CPC Vu le prononcé du 7 décembre 2010, du Tribunal des baux du canton de Vaud, prenant acte, pour valoir jugement définitif et exécutoire, de la transaction passée entre les locataires S.________ et K.________ , à Lausanne, ainsi que les copropriétaires X.________ , à Genève, et C.________ , à Nyon, vu le recours interjeté par X.________ contre ce jugement, le 17 mars 2011, vu la correspondance du Président de la Chambre des recours du 5 avril 2011, impartissant à X.________ un délai jusqu'au 15 avril 2011, pour qu'il indique les motifs de la tardiveté de son recours, sous peine d'irrecevabilité de celui-ci, vu la réponse du recourant du 11 avril 2011, vu les pièces au dossier; attendu que le Code de procédure civile du 19 décembre 2008 (ci-après CPC; RS 272) est entré en vigueur le 1 er janvier 2011, que, toutefois, la décision attaquée a été communiquée aux parties avant cette date, que, partant, ce sont les règles du Code de procédure civile vaudois du 14 décembre 1966 (CPC-VD; RSV 279.11) qui sont applicables au recours (art. 405 al. 1 CPC); attendu que, lors de l'audience de conciliation du 7 décembre 2010 ayant abouti à la conclusion de la transaction contestée, le recourant, qui avait été dispensé de comparaître, était représenté par P.________, collaboratrice de M.________ SA, au bénéfice d'une procuration délivrée par l'Office des poursuites du district de [...], lequel était le gérant légal de la parcelle RF n° [...] (PPE) de la Commune de [...], propriété de C.________ et X.________ (art. 16 ORFI [Ordonnance du Tribunal fédéral sur la réalisation forcée des immeubles du 23 avril 1920; RS 281.42]), que, selon le procès-verbal de l'audience, un exemplaire de l'éventuelle transaction qui serait passée entre parties devait être remis par l'office des poursuites à C.________ et X.________, qu'à l'issue de l'audience, les parties présentes ont été informées qu'une copie certifiée conforme du procès-verbal, prenant acte de la transaction pour valoir jugement définitif et exécutoire, leur serait adressée par voie postale; attendu que, selon l'art. 458 al. 2 CPC-VD, applicable par renvoi de l'art. 13 LTB (loi du 13 décembre 1981 sur le Tribunal des baux; RSV 173.655), l'acte de recours doit être déposé dans les dix jours dès la notification du jugement, que, vu ce délai légal, le recours déposé par X.________ le 17 mars 2011 est tardif, qu'en vertu de l'art. 35 CPC-VD, la partie qui a laissé expirer un délai est en principe déchue du droit d'accomplir l'acte pour lequel le délai lui était imparti, que, d'après l'art. 37 al. 1 CPC-VD, le juge peut toutefois accorder la restitution d'un délai fixé par la loi si la partie établit avoir été empêchée d'agir par force majeure, que, par courrier du 5 avril 2011, le Président de la Chambre des recours a imparti au recourant un délai échéant le 15 avril 2011 pour qu'il indique les motifs pour lesquels il n'avait pu respecter le délai légal de recours (art. 464 al. 1 CPC-VD), que, par lettre du 11 avril 2011, le recourant a déclaré qu'il n'avait pas été cité à comparaître à l'audience de conciliation du 7 décembre 2010 et n'avait pu faire valoir ses droits, qu'il n'avait pas confié la défense de ses intérêts à la société M.________ SA, qu'il n'avait pas reçu copie conforme du procès-verbal précité et qu'il avait dû interpeller à plusieurs reprises dite société pour obtenir un exemplaire de l'acte en question, que ces circonstances sont un effet de la gérance légale, que le recourant ne saurait dès lors tirer argument d'un défaut de renseignement de la part de la gérante pour obtenir la restitution du délai légal de recours, que ce défaut n'équivaut en effet pas à un empêchement d'agir par force majeure, que le recours, par conséquent tardif, doit être déclaré irrecevable, l'arrêt étant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X.________.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