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33 vom 25. März 2011</w:t>
      </w:r>
    </w:p>
    <w:p>
      <w:r>
        <w:t>VD Tribunal cantonal, 2011-03-25, FR</w:t>
      </w:r>
    </w:p>
    <w:p>
      <w:r>
        <w:rPr>
          <w:b/>
        </w:rPr>
        <w:t xml:space="preserve">Quelle: </w:t>
      </w:r>
      <w:r>
        <w:t>https://mcp.opencaselaw.ch/entscheid/vd_findinfo_Pron___2011___33</w:t>
      </w:r>
    </w:p>
    <w:p>
      <w:r>
        <w:t>FR: VD_FINDINFO Pron / 2011 / 33 du 25 mars 2011</w:t>
      </w:r>
    </w:p>
    <w:p>
      <w:r>
        <w:t>IT: VD_FINDINFO Pron / 2011 / 33 del 25 marzo 2011</w:t>
      </w:r>
    </w:p>
    <w:p>
      <w:pPr>
        <w:pStyle w:val="Heading2"/>
      </w:pPr>
      <w:r>
        <w:t>Regeste</w:t>
      </w:r>
    </w:p>
    <w:p>
      <w:r>
        <w:t>DÉCISION D'IRRECEVABILITÉ | 132 al. 1 CPC (CH), 56 CPC (CH)</w:t>
      </w:r>
    </w:p>
    <w:p>
      <w:pPr>
        <w:pStyle w:val="Heading2"/>
      </w:pPr>
      <w:r>
        <w:t>Volltext</w:t>
      </w:r>
    </w:p>
    <w:p>
      <w:r>
        <w:t>Vaud Tribunal cantonal Cour d'appel civile 25.03.2011 Pron / 2011 / 33</w:t>
      </w:r>
    </w:p>
    <w:p>
      <w:r>
        <w:t>DÉCISION D'IRRECEVABILITÉ | 132 al. 1 CPC (CH), 56 CPC (CH)</w:t>
      </w:r>
    </w:p>
    <w:p>
      <w:r>
        <w:t>TRIBUNAL CANTONAL 22 cour d’appel CIVILE _____________________________ Arrêt du 25 mars 2011 __________________ Présidence de               M. Colombini , président Juges :              M. Denys et Mme Kühnlein Greffier : Mme              Michod Pfister ***** Art. 56 et 132 al. 1 CPC Vu le jugement rendu le 16 février 2011 par le Président du Tribunal civil de l'arrondissement de la Broye et du Nord vaudois, notifié le lendemain aux parties, dans la cause divisant la société B.________ , à Vallorbe, défenderesse, d’avec le Registre du commerce , demandeur, vu l'appel interjeté le 23 février 2011 par A.X.________, pour la société B.________, qui ne contient pas de conclusions, n'indique pas en quoi la requête d'appel tend à la modification du jugement attaqué, et n'est pas accompagné d'une procuration alors même que A.X.________ n'est pas autorisé à représenter la société prénommée, selon l'inscription au Registre du commerce, vu le courrier du 16 mars 2011 du juge délégué de la cour de céans, réceptionné le lendemain par A.X.________, l'invitant, dans un délai de cinq jours, à produire une procuration, à compléter son appel et à préciser ses conclusions, sous peine d'irrecevabilité, vu la lettre du 20 mars 2011 adressée à la cour de céans par B.X.________ qui fait suite au courrier précité mais ne contient toujours pas de conclusions précises et n'est accompagnée d'aucune procuration, que, partant, l'appel est irrecevable, attendu que le présent arrêt peut être rendu sans frais judiciaires.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M. A.X.________, - M. B.X.________ (pour société B.________) - Registre du Commerce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