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152 vom 14. Dezember 2011</w:t>
      </w:r>
    </w:p>
    <w:p>
      <w:r>
        <w:t>VD Tribunal cantonal, 2011-12-14, FR</w:t>
      </w:r>
    </w:p>
    <w:p>
      <w:r>
        <w:rPr>
          <w:b/>
        </w:rPr>
        <w:t xml:space="preserve">Quelle: </w:t>
      </w:r>
      <w:r>
        <w:t>https://mcp.opencaselaw.ch/entscheid/vd_findinfo_Pron___2011___152</w:t>
      </w:r>
    </w:p>
    <w:p>
      <w:r>
        <w:t>FR: VD_FINDINFO Pron / 2011 / 152 du 14 décembre 2011</w:t>
      </w:r>
    </w:p>
    <w:p>
      <w:r>
        <w:t>IT: VD_FINDINFO Pron / 2011 / 152 del 14 dicembre 2011</w:t>
      </w:r>
    </w:p>
    <w:p>
      <w:pPr>
        <w:pStyle w:val="Heading2"/>
      </w:pPr>
      <w:r>
        <w:t>Regeste</w:t>
      </w:r>
    </w:p>
    <w:p>
      <w:r>
        <w:t>ACTE DE NON-CONCILIATION, DÉCISION D'IRRECEVABILITÉ | 209 CPC (CH), 319 let. b ch. 2 CPC (CH)</w:t>
      </w:r>
    </w:p>
    <w:p>
      <w:pPr>
        <w:pStyle w:val="Heading2"/>
      </w:pPr>
      <w:r>
        <w:t>Volltext</w:t>
      </w:r>
    </w:p>
    <w:p>
      <w:r>
        <w:t>Vaud Tribunal cantonal Chambre des recours civile 14.12.2011 Pron / 2011 / 152</w:t>
      </w:r>
    </w:p>
    <w:p>
      <w:r>
        <w:t>ACTE DE NON-CONCILIATION, DÉCISION D'IRRECEVABILITÉ | 209 CPC (CH), 319 let. b ch. 2 CPC (CH)</w:t>
      </w:r>
    </w:p>
    <w:p>
      <w:r>
        <w:t>TRIBUNAL CANTONAL JJ11.008673-112080 252 CHAMBRE DES RECOURS CIVILE _________________________________________ Arrêt du 14 décembre 2011 __________________ Présidence de               M. CREUX , président Juges :              M. Giroud et Mme Charif Feller Greffière :              Mme Vuagniaux ***** Art. 209 et 319 let. b ch. 2 CPC Vu le litige divisant G.________ , à Valeyres-sous-Ursins, demanderesse, d'avec D.________SA , à St-Sulpice, défenderesse, vu la requête de conciliation déposée le 3 mars 2011 par la demanderesse contre le défendeur auprès du Juge de paix du district de l'Ouest lausannois, concluant à la tentative de conciliation (1), à ce que D.________SA soit condamnée à lui verser la somme de 6'170 fr., plus intérêts à 5 % dès le 6 avril 2010 (2), les frais judiciaires et une indemnité de dépens étant mis à la charge de D.________SA (3), vu l'échec de conciliation constaté lors de l'audience du 13 octobre 2011, vu l'autorisation de procéder délivrée par le Juge de paix du district de l'Ouest lausannois le 31 octobre 2011 en application de l'art. 209 CPC (Code de procédure civile du 19 décembre 2010; RS 272), mentionnant qu'un recours peut être formé dans un délai de dix jours, vu le recours formé le 7 novembre 2011 par D.________SA contre cette autorisation de procéder, vu les autres pièces du dossier; attendu que,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le CPC ne prévoit pas de voie de recours contre l'autorisation de procéder de l'art. 209 CPC, que la recevabilité du recours contre un tel acte est donc subordonnée à l'existence d'un préjudice difficilement réparable, que le préjudice visé par l'art. 319 let. b ch. 2 CPC doit être de nature juridique et non simplement de fait (Spühler, Basler Kommentar, 2010, n. 7 ad art. 319 CPC, p. 1503), qu'un préjudice irréparable de nature juridique doit ne pas pouvoir être ultérieurement réparé ou entièrement réparé par une décision finale favorable au recourant (ATF 134 III 188 c. 2.1 et 2.2), qu'en l'espèce, le recourant indique avoir payé 440 fr. à l'intimée et soutient qu'il ne lui doit que ce montant, que l'autorisation de procéder ne prive donc pas le recourant de faire valoir ses arguments dans le procès à ouvrir, le cas échéant, par la demanderesse, qu'au surplus, l'art. 209 CPC ne pose comme condition à la délivrance par l'autorité de conciliation de l'autorisation de procéder que l'échec de la conciliation (Honegger, Kommentar zur Schweizerischen Zivilprozessordnung, Sutter-Somm/Hasenböhler/Leuenberger Hrsg, 2010, n. 2 ad art. 209 CPC, p. 1202), que, partant, dite autorisation de procéder ne cause pas de préjudice au recourant, que le recours est en conséquence irrecevable; attendu que l'arrêt peut être rendu sans frais judiciaires,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D.________SA ‑ Me Stefano Fabbro (pour G.________)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