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146 vom 24. August 2011</w:t>
      </w:r>
    </w:p>
    <w:p>
      <w:r>
        <w:t>VD Tribunal cantonal, 2011-08-24, FR</w:t>
      </w:r>
    </w:p>
    <w:p>
      <w:r>
        <w:rPr>
          <w:b/>
        </w:rPr>
        <w:t xml:space="preserve">Quelle: </w:t>
      </w:r>
      <w:r>
        <w:t>https://mcp.opencaselaw.ch/entscheid/vd_findinfo_Pron___2011___146</w:t>
      </w:r>
    </w:p>
    <w:p>
      <w:r>
        <w:t>FR: VD_FINDINFO Pron / 2011 / 146 du 24 août 2011</w:t>
      </w:r>
    </w:p>
    <w:p>
      <w:r>
        <w:t>IT: VD_FINDINFO Pron / 2011 / 146 del 24 agosto 2011</w:t>
      </w:r>
    </w:p>
    <w:p>
      <w:pPr>
        <w:pStyle w:val="Heading2"/>
      </w:pPr>
      <w:r>
        <w:t>Regeste</w:t>
      </w:r>
    </w:p>
    <w:p>
      <w:r>
        <w:t>DÉCISION D'IRRECEVABILITÉ | 393 CPC, 174 al. 2 CDPJ</w:t>
      </w:r>
    </w:p>
    <w:p>
      <w:pPr>
        <w:pStyle w:val="Heading2"/>
      </w:pPr>
      <w:r>
        <w:t>Volltext</w:t>
      </w:r>
    </w:p>
    <w:p>
      <w:r>
        <w:t>Vaud Tribunal cantonal Chambre des tutelles 15.12.2011 Pron / 2011 / 146</w:t>
      </w:r>
    </w:p>
    <w:p>
      <w:r>
        <w:t>DÉCISION D'IRRECEVABILITÉ | 393 CPC, 174 al. 2 CDPJ</w:t>
      </w:r>
    </w:p>
    <w:p>
      <w:r>
        <w:t>TRIBUNAL CANTONAL IH11.042461-112169 235 CHAMBRE DES TUTELLES ________________________________ Arrêt du __________________ Présidence de               M. Colombini , vice-président Juges :              M. Abrecht et Mme Charif Feller Greffier : Mme              Rodondi ***** Art. 174 CDPJ; 393 CPC-VD Vu la décision du 24 août 2011, adressée pour notification le 10 novembre 2011, par laquelle la Justice de paix du district de Lausanne a notamment institué une mesure de tutelle volontaire à forme de l'art. 372 CC en faveur de T.________ et nommé le Tuteur général en qualité de tuteur du prénommé, vu l'appel interjeté le 20 novembre 2011 par T.________ contre cette décision et la demande d'assistance judiciaire qu'il contient, vu les pièces au dossier; attendu que conformément à l'art. 393 CPC-VD (Code de procédure civile vaudoise du 14 décembre 1966, RSV 270.11, qui demeure applicable conformément à l'art.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que l'appel est ouvert au dénoncé, au dénonçant ainsi qu'au Ministère public, que l'existence d'un intérêt de la partie recourante est une condition pour l'exercice de toute voie de droit (ATF 127 III 429 c. 1b), que seul celui qui est lésé par le dispositif de la décision et en demande la modification a un intérêt au recours (Hohl, Procédure civile, Tome II, 2 e éd., Berne 2010, n. 2243, p. 420), qu'en l'espèce, l'appelant ne remet pas en cause le dispositif de la décision entreprise (ATF 111 II 398 c. 2), soit l'institution d'une tutelle volontaire, mais demande une contre-expertise et conteste la véracité des témoignages retenus, que l'appel est dès lors irrecevable faute d'intérêt, que la requête d'assistance judiciaire de T.________ n'a ainsi plus d'objet;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en matière civile, RSV 270.11.05). Par ces motifs, la Chambre des tutelles du Tribunal cantonal, statuant à huis clos p r o n o n c e  : I. L'appel est irrecevable. II. La requête d'assistance judiciaire de T.________ est sans objet. III. L'arrêt, rendu sans frais, est exécutoire. Le vice-président :              La greffière : Du L'arrêt qui précède, dont la rédaction a été approuvée à huis clos, est notifié à : ‑ M. T.________, ‑ M. le Tuteur général, et communiqué à : ‑ Justice de paix des districts de Lausanne et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