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137 vom 25. November 2011</w:t>
      </w:r>
    </w:p>
    <w:p>
      <w:r>
        <w:t>VD Tribunal cantonal, 2011-11-25, FR</w:t>
      </w:r>
    </w:p>
    <w:p>
      <w:r>
        <w:rPr>
          <w:b/>
        </w:rPr>
        <w:t xml:space="preserve">Quelle: </w:t>
      </w:r>
      <w:r>
        <w:t>https://mcp.opencaselaw.ch/entscheid/vd_findinfo_Pron___2011___137</w:t>
      </w:r>
    </w:p>
    <w:p>
      <w:r>
        <w:t>FR: VD_FINDINFO Pron / 2011 / 137 du 25 novembre 2011</w:t>
      </w:r>
    </w:p>
    <w:p>
      <w:r>
        <w:t>IT: VD_FINDINFO Pron / 2011 / 137 del 25 novembre 2011</w:t>
      </w:r>
    </w:p>
    <w:p>
      <w:pPr>
        <w:pStyle w:val="Heading2"/>
      </w:pPr>
      <w:r>
        <w:t>Regeste</w:t>
      </w:r>
    </w:p>
    <w:p>
      <w:r>
        <w:t>DÉCISION D'IRRECEVABILITÉ | 319 CPC (CH)</w:t>
      </w:r>
    </w:p>
    <w:p>
      <w:pPr>
        <w:pStyle w:val="Heading2"/>
      </w:pPr>
      <w:r>
        <w:t>Volltext</w:t>
      </w:r>
    </w:p>
    <w:p>
      <w:r>
        <w:t>Vaud Tribunal cantonal Chambre des recours civile 25.11.2011 Pron / 2011 / 137</w:t>
      </w:r>
    </w:p>
    <w:p>
      <w:r>
        <w:t>DÉCISION D'IRRECEVABILITÉ | 319 CPC (CH)</w:t>
      </w:r>
    </w:p>
    <w:p>
      <w:r>
        <w:t>TRIBUNAL CANTONAL P311.041900-112183 222 CHAMBRE DES RECOURS CIVILE _________________________________________ Arrêt du 25 novembre 2011 ______________________ Présidence de               M. Creux , président Juges :              MM. Colelough et Pellet Greffier : M.              Schwab ***** Art. 319 CPC Vu le conflit de travail divisant K.________ , à Les Avants, demanderesse, d’avec M.________ , à Chavannes-Renens, défendeur, vu le défaut de la partie demanderesse à l'audience de conciliation du 20 octobre 2011 de la vice-président du Tribunal de prud'hommes de l'arrondissement de l'Est vaudois, vu la requête de conciliation dictée par M.________ à l'occasion de cette audience, vu la décision de la vice présidente du Tribunal de prud'hommes de l'arrondissement de l'Est vaudois par laquelle elle a constaté le défaut de la demanderesse, considéré la demande comme retirée, rayé la cause du rôle et informé les parties qu'elles seraient citées à une nouvelle audience de conciliation, vu le recours interjeté le 22 novembre 2011 par K.________ qui expose avoir requis un report de date s'agissant de l'audience du 20 octobre 2011, vu les autres pièces du dossier, attendu que le recours est dirigé contre une décision de maintien de l'audience de conciliation dans le cadre d'un conflit de travail, que cette décision ne correspond à aucune des décisions pouvant faire l'objet d'un recours selon l'art. 319 let. a et b CPC (Code de procédure civile du 19 décembre 2008; RS 272), qu'en outre, elle n'entraîne aucun préjudice difficilement réparable au sens de l'art. 319 let. b ch. 2 CPC, que, partant, le recours interjeté par K.________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K.________, ‑ Me Claire Charton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