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12 vom 17. Februar 2011</w:t>
      </w:r>
    </w:p>
    <w:p>
      <w:r>
        <w:t>VD Tribunal cantonal, 2011-02-17, FR</w:t>
      </w:r>
    </w:p>
    <w:p>
      <w:r>
        <w:rPr>
          <w:b/>
        </w:rPr>
        <w:t xml:space="preserve">Quelle: </w:t>
      </w:r>
      <w:r>
        <w:t>https://mcp.opencaselaw.ch/entscheid/vd_findinfo_Pron___2011___12</w:t>
      </w:r>
    </w:p>
    <w:p>
      <w:r>
        <w:t>FR: VD_FINDINFO Pron / 2011 / 12 du 17 février 2011</w:t>
      </w:r>
    </w:p>
    <w:p>
      <w:r>
        <w:t>IT: VD_FINDINFO Pron / 2011 / 12 del 17 febbraio 2011</w:t>
      </w:r>
    </w:p>
    <w:p>
      <w:pPr>
        <w:pStyle w:val="Heading2"/>
      </w:pPr>
      <w:r>
        <w:t>Regeste</w:t>
      </w:r>
    </w:p>
    <w:p>
      <w:r>
        <w:t>TRANSACTION JUDICIAIRE | 158 CPC</w:t>
      </w:r>
    </w:p>
    <w:p>
      <w:pPr>
        <w:pStyle w:val="Heading2"/>
      </w:pPr>
      <w:r>
        <w:t>Erwägungen</w:t>
      </w:r>
    </w:p>
    <w:p>
      <w:r>
        <w:rPr>
          <w:b/>
        </w:rPr>
        <w:t>E. 1</w:t>
      </w:r>
    </w:p>
    <w:p>
      <w:r>
        <w:t>Monsieur G.________ s’engage irrévocablement à quitter et rendre totalement libres les locaux qu’il occupe dans l’immeuble sis à Lausanne, ch. de [...] (studio n° 2, au 1 er étage, terrasse, cave et parking extérieur n° 1) pour le 31 mai 2011 à midi. Les bailleurs acceptent donc irrévocablement de louer les locaux susmentionnés à Monsieur G.________ jusqu’au 31 mai 2011 à midi. Article</w:t>
      </w:r>
    </w:p>
    <w:p>
      <w:r>
        <w:rPr>
          <w:b/>
        </w:rPr>
        <w:t>E. 2</w:t>
      </w:r>
    </w:p>
    <w:p>
      <w:r>
        <w:t>Jusqu’au 31 mai 2011, compte tenu du présent arrangement et de la date de sa conclusion, Monsieur G.________ s’acquittera du loyer mensuel convenu de CHF 1‘030.- (sans les charges) par mois d’avance au plus tard le 1 er de chaque mois, la dernière fois le 1 er mai 2011. Il s'acquittera également des acomptes de charges pour CHF 60.-/mois et de la place de parc extérieure de CHF 110.-/mois (ndr. : adjonction manuscrite avec une signature manuscrite). Article</w:t>
      </w:r>
    </w:p>
    <w:p>
      <w:r>
        <w:rPr>
          <w:b/>
        </w:rPr>
        <w:t>E. 3</w:t>
      </w:r>
    </w:p>
    <w:p>
      <w:r>
        <w:t>La présente vaut reconnaissance de dette au sens de l’art. 82 LP pour tous les loyers qui ne seraient pas versés conformément à l’article 2 ci-dessus. Article</w:t>
      </w:r>
    </w:p>
    <w:p>
      <w:r>
        <w:rPr>
          <w:b/>
        </w:rPr>
        <w:t>E. 4</w:t>
      </w:r>
    </w:p>
    <w:p>
      <w:r>
        <w:t>Si, par impossible, Monsieur G.________ ne devait pas avoir quitté les locaux susmentionnés à la date indiquée, les bailleurs pourront immédiatement requérir l’exécution forcée de la présente convention qui est ratifiée par le Tribunal cantonal pour valoir jugement définitif et exécutoire. Article</w:t>
      </w:r>
    </w:p>
    <w:p>
      <w:r>
        <w:rPr>
          <w:b/>
        </w:rPr>
        <w:t>E. 5</w:t>
      </w:r>
    </w:p>
    <w:p>
      <w:r>
        <w:t>Les parties se mettront d’accord dans le courant du mois de mai 2011 pour fixer un état des lieux de sortie, ainsi que la remise des clés du studio. Article</w:t>
      </w:r>
    </w:p>
    <w:p>
      <w:r>
        <w:rPr>
          <w:b/>
        </w:rPr>
        <w:t>E. 6</w:t>
      </w:r>
    </w:p>
    <w:p>
      <w:r>
        <w:t>Un original de la présente convention est adressée au Tribunal cantonal afin d’être annexée au procès-verbal pour valoir jugement conformément à l’art. 158 CPC, la cause JL10.024859-10156 pouvant ainsi être ensuite radiée du rôle. Chaque partie garde ses frais et renonce à l’allocation de dépens. La présente convention est établie en trois exemplaires originaux, un pour chaque partie et un pour le Tribunal cantonal. " II. Dit que le recours est sans objet. III. Raye la cause du rôle. IV. Arrête les frais de deuxième instance du recourant G.________ à 90 fr. (nonante francs). V. Déclare le présent arrêt exécutoire. Le président :               La greffière : Du L'arrêt qui précède, dont la rédaction a été approuvée à huis clos, est notifié à : ‑ Me Gilles Davoine pour (G.________), ‑ M. W.________, - Mme N.________. Il prend date de ce jour. La Chambre des recours considère que la valeur litigieuse est de 7'200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