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91 vom 15. September 2010</w:t>
      </w:r>
    </w:p>
    <w:p>
      <w:r>
        <w:t>VD Tribunal cantonal, 2010-09-15, FR</w:t>
      </w:r>
    </w:p>
    <w:p>
      <w:r>
        <w:rPr>
          <w:b/>
        </w:rPr>
        <w:t xml:space="preserve">Quelle: </w:t>
      </w:r>
      <w:r>
        <w:t>https://mcp.opencaselaw.ch/entscheid/vd_findinfo_Pron___2010___91</w:t>
      </w:r>
    </w:p>
    <w:p>
      <w:r>
        <w:t>FR: VD_FINDINFO Pron / 2010 / 91 du 15 septembre 2010</w:t>
      </w:r>
    </w:p>
    <w:p>
      <w:r>
        <w:t>IT: VD_FINDINFO Pron / 2010 / 91 del 15 settembre 2010</w:t>
      </w:r>
    </w:p>
    <w:p>
      <w:pPr>
        <w:pStyle w:val="Heading2"/>
      </w:pPr>
      <w:r>
        <w:t>Regeste</w:t>
      </w:r>
    </w:p>
    <w:p>
      <w:r>
        <w:t>DÉCISION D'IRRECEVABILITÉ, ACTE DE RECOURS, OBLIGATION DE CHIFFRER LES CONCLUSIONS | 17 al. 1 CPC, 461 al. 1 let. b CPC, 461 al. 2 CPC, 461 al. 3 CPC, 461 CPC, 464 al. 2 CPC</w:t>
      </w:r>
    </w:p>
    <w:p>
      <w:pPr>
        <w:pStyle w:val="Heading2"/>
      </w:pPr>
      <w:r>
        <w:t>Volltext</w:t>
      </w:r>
    </w:p>
    <w:p>
      <w:r>
        <w:t>Vaud Tribunal cantonal Chambre des recours civile 15.09.2010 Pron / 2010 / 91</w:t>
      </w:r>
    </w:p>
    <w:p>
      <w:r>
        <w:t>DÉCISION D'IRRECEVABILITÉ, ACTE DE RECOURS, OBLIGATION DE CHIFFRER LES CONCLUSIONS | 17 al. 1 CPC, 461 al. 1 let. b CPC, 461 al. 2 CPC, 461 al. 3 CPC, 461 CPC, 464 al. 2 CPC</w:t>
      </w:r>
    </w:p>
    <w:p>
      <w:r>
        <w:t>TRIBUNAL CANTONAL 459/I CHAMBRE DES RECOURS ________________________________ Arrêt du 15 septembre 2010 ________________________ Présidence de               M. Colombini , président Juges :              MM. Giroud et Denys Greffière :              Mme Rossi ***** Art. 17 al. 1, 461 et 464 al. 2 CPC Vu le prononcé rendu le 5 juillet 2010 par la Juge de paix du district de la Riviera-Pays-d'Enhaut dans la cause divisant A.D.________ et l' Hoirie B.D.________ , domicile élu à Vevey, bailleurs, d'avec B.J.________ , à Clarens, et A.J.________ , à Montreux, locataires, vu le recours dépourvu de conclusions interjeté le 19 juillet 2010 par A.J.________ contre ce prononcé, vu le courrier du président de la cour de céans du 27 juillet 2010, notifié le lendemain, informant le recourant que son écriture ne contenait pas de conclusions ni n'indiquait si le recours tendait à la nullité ou à la réforme de la décision, et lui impartissant un délai au 20 août 2010 pour refaire son acte en précisant, cas échéant, le montant exact – en chiffres – qu'il réclamait, qu'il contestait devoir ou qu'il reconnaissait devoir, faute de quoi le recours pourrait être déclaré irrecevable, vu les autres pièces du dossier; attendu qu'en vertu de l'art. 461 CPC (Code de procédure civile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l'acte du 19 juillet 2010 ne contient pas de conclusions et ne permet pas de déterminer avec certitude l'intention du recourant,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l'occurrence, le recourant n'a pas donné suite à l'avis du président de la cour de céans du 27 juillet 2010 dans le délai qui lui était imparti au 20 août 2010, que, partant, le recours interjeté le 19 juillet 2010 doit être déclaré irrecevable, faute de répondre aux exigences de l'art. 461 CPC;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A.J.________, ‑ M. B.J.________, - M. François Chabloz (pour A.D.________ et l'Hoirie B.D.________).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