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76 vom 7. Juli 2010</w:t>
      </w:r>
    </w:p>
    <w:p>
      <w:r>
        <w:t>VD Tribunal cantonal, 2010-07-07, FR</w:t>
      </w:r>
    </w:p>
    <w:p>
      <w:r>
        <w:rPr>
          <w:b/>
        </w:rPr>
        <w:t xml:space="preserve">Quelle: </w:t>
      </w:r>
      <w:r>
        <w:t>https://mcp.opencaselaw.ch/entscheid/vd_findinfo_Pron___2010___76</w:t>
      </w:r>
    </w:p>
    <w:p>
      <w:r>
        <w:t>FR: VD_FINDINFO Pron / 2010 / 76 du 7 juillet 2010</w:t>
      </w:r>
    </w:p>
    <w:p>
      <w:r>
        <w:t>IT: VD_FINDINFO Pron / 2010 / 76 del 7 luglio 2010</w:t>
      </w:r>
    </w:p>
    <w:p>
      <w:pPr>
        <w:pStyle w:val="Heading2"/>
      </w:pPr>
      <w:r>
        <w:t>Regeste</w:t>
      </w:r>
    </w:p>
    <w:p>
      <w:r>
        <w:t>INTÉRÊT ACTUEL, INTÉRÊT JURIDIQUE{PROCÉDURE CIVILE} | 443 CPC</w:t>
      </w:r>
    </w:p>
    <w:p>
      <w:pPr>
        <w:pStyle w:val="Heading2"/>
      </w:pPr>
      <w:r>
        <w:t>Volltext</w:t>
      </w:r>
    </w:p>
    <w:p>
      <w:r>
        <w:t>Vaud Tribunal cantonal Chambre des recours civile 07.07.2010 Pron / 2010 / 76</w:t>
      </w:r>
    </w:p>
    <w:p>
      <w:r>
        <w:t>INTÉRÊT ACTUEL, INTÉRÊT JURIDIQUE{PROCÉDURE CIVILE} | 443 CPC</w:t>
      </w:r>
    </w:p>
    <w:p>
      <w:r>
        <w:t>TRIBUNAL CANTONAL 133/II CHAMBRE DES RECOURS ________________________________ Arrêt du 7 juillet 2010 __________________ Présidence de               M. Denys , président Juges :              MM. Giroud et Battistolo Greffier : M.               d'Eggis ***** Art. 443 CPC Vu le jugement rendu le 17 juin 2010 par le Président du Tribunal civil de l'arrondissement de Lausanne dans la cause divisant R.________ , à Orbe, défendeur, d’avec X.________ X.________ , à Lausanne, demanderesse, rejetant les conclusions prises par ce dernier, vu le recours déposé le 24 juin 2010 par R.________ contre ce jugement, vu les pièces du dossier; attendu que, selon un principe d'application générale, la recevabilité du recours est subordonnée à la condition que le recourant justifie d'un intérêt juridiquement protégé à la modification du dispositif du jugement (JT 2001 III 13 c. 1d; Poudret/Haldy/Tappy, Procédure civile vaudoise, 3 ème éd., 2002, n. 4 ad art. 443 CPC, p. 649), qu'en l'espèce, les conclusions prises en première instance contre le recourant ont été rejetées, si bien que celui-ci, qui a obtenu gain de cause, n'a pas d'intérêt à recourir, qu'au surplus, les autres questions soulevées par le recourant ne concernent pas la présente procédure et qu'il ne saurait être entré en matière sur celles-ci, qu'en conséquence, le recours est irrecevable; attendu que le présent arrêt peut être rendu sans frais. Par ces motifs, la Chambre des recours du Tribunal cantonal, statuant à huis clos, prononce : I. Le recours est irrecevable. II. L'arrêt, rendu sans frais, est exécutoire, ainsi que le jugement de première instance. Le président :               Le greffier : Du L'arrêt qui précède, dont la rédaction a été approuvée à huis clos, est notifié à : ‑ M. R.________, ‑ Me Fabien Mingard (pour X.________). Il prend date de ce jour. La Chambre des recours considère qu'il s'agit d'une cause non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